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E8B69">
      <w:pPr>
        <w:adjustRightInd w:val="0"/>
        <w:snapToGrid w:val="0"/>
        <w:spacing w:line="640" w:lineRule="exact"/>
        <w:jc w:val="center"/>
        <w:rPr>
          <w:rFonts w:hint="default" w:ascii="Times New Roman" w:hAnsi="Times New Roman" w:eastAsia="方正小标宋简体" w:cs="Times New Roman"/>
          <w:b w:val="0"/>
          <w:bCs/>
          <w:kern w:val="0"/>
          <w:sz w:val="44"/>
          <w:szCs w:val="44"/>
        </w:rPr>
      </w:pPr>
      <w:bookmarkStart w:id="0" w:name="_GoBack"/>
      <w:r>
        <w:rPr>
          <w:rFonts w:hint="default" w:ascii="Times New Roman" w:hAnsi="Times New Roman" w:eastAsia="方正小标宋简体" w:cs="Times New Roman"/>
          <w:b w:val="0"/>
          <w:bCs/>
          <w:kern w:val="0"/>
          <w:sz w:val="44"/>
          <w:szCs w:val="44"/>
        </w:rPr>
        <w:t>离退休工作处活动场所管理办法</w:t>
      </w:r>
    </w:p>
    <w:p w14:paraId="65D6ECE0">
      <w:pPr>
        <w:ind w:firstLine="640" w:firstLineChars="200"/>
        <w:rPr>
          <w:rFonts w:hint="default" w:ascii="Times New Roman" w:hAnsi="Times New Roman" w:eastAsia="仿宋" w:cs="Times New Roman"/>
          <w:sz w:val="32"/>
        </w:rPr>
      </w:pPr>
    </w:p>
    <w:p w14:paraId="551308E9">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第一条</w:t>
      </w:r>
      <w:r>
        <w:rPr>
          <w:rFonts w:hint="default" w:ascii="Times New Roman" w:hAnsi="Times New Roman" w:eastAsia="仿宋" w:cs="Times New Roman"/>
          <w:sz w:val="32"/>
        </w:rPr>
        <w:t xml:space="preserve"> 为加强</w:t>
      </w:r>
      <w:r>
        <w:rPr>
          <w:rFonts w:hint="default" w:ascii="Times New Roman" w:hAnsi="Times New Roman" w:eastAsia="仿宋" w:cs="Times New Roman"/>
          <w:sz w:val="32"/>
        </w:rPr>
        <w:t>离退休工作</w:t>
      </w:r>
      <w:r>
        <w:rPr>
          <w:rFonts w:hint="default" w:ascii="Times New Roman" w:hAnsi="Times New Roman" w:eastAsia="仿宋" w:cs="Times New Roman"/>
          <w:sz w:val="32"/>
        </w:rPr>
        <w:t>处</w:t>
      </w:r>
      <w:r>
        <w:rPr>
          <w:rFonts w:hint="default" w:ascii="Times New Roman" w:hAnsi="Times New Roman" w:eastAsia="仿宋" w:cs="Times New Roman"/>
          <w:sz w:val="32"/>
        </w:rPr>
        <w:t>各类活动场所管理</w:t>
      </w:r>
      <w:r>
        <w:rPr>
          <w:rFonts w:hint="default" w:ascii="Times New Roman" w:hAnsi="Times New Roman" w:eastAsia="仿宋" w:cs="Times New Roman"/>
          <w:sz w:val="32"/>
        </w:rPr>
        <w:t>，确保</w:t>
      </w:r>
      <w:r>
        <w:rPr>
          <w:rFonts w:hint="default" w:ascii="Times New Roman" w:hAnsi="Times New Roman" w:eastAsia="仿宋" w:cs="Times New Roman"/>
          <w:sz w:val="32"/>
        </w:rPr>
        <w:t>规范、有序、</w:t>
      </w:r>
      <w:r>
        <w:rPr>
          <w:rFonts w:hint="default" w:ascii="Times New Roman" w:hAnsi="Times New Roman" w:eastAsia="仿宋" w:cs="Times New Roman"/>
          <w:sz w:val="32"/>
        </w:rPr>
        <w:t>安全和有效使用，根据</w:t>
      </w:r>
      <w:r>
        <w:rPr>
          <w:rFonts w:hint="default" w:ascii="Times New Roman" w:hAnsi="Times New Roman" w:eastAsia="仿宋" w:cs="Times New Roman"/>
          <w:sz w:val="32"/>
        </w:rPr>
        <w:t>学校相关管理制度</w:t>
      </w:r>
      <w:r>
        <w:rPr>
          <w:rFonts w:hint="default" w:ascii="Times New Roman" w:hAnsi="Times New Roman" w:eastAsia="仿宋" w:cs="Times New Roman"/>
          <w:sz w:val="32"/>
        </w:rPr>
        <w:t>，结合</w:t>
      </w:r>
      <w:r>
        <w:rPr>
          <w:rFonts w:hint="default" w:ascii="Times New Roman" w:hAnsi="Times New Roman" w:eastAsia="仿宋" w:cs="Times New Roman"/>
          <w:sz w:val="32"/>
        </w:rPr>
        <w:t>离退休工作</w:t>
      </w:r>
      <w:r>
        <w:rPr>
          <w:rFonts w:hint="default" w:ascii="Times New Roman" w:hAnsi="Times New Roman" w:eastAsia="仿宋" w:cs="Times New Roman"/>
          <w:sz w:val="32"/>
        </w:rPr>
        <w:t>处实际情况，制定本</w:t>
      </w:r>
      <w:r>
        <w:rPr>
          <w:rFonts w:hint="default" w:ascii="Times New Roman" w:hAnsi="Times New Roman" w:eastAsia="仿宋" w:cs="Times New Roman"/>
          <w:sz w:val="32"/>
        </w:rPr>
        <w:t>办法</w:t>
      </w:r>
      <w:r>
        <w:rPr>
          <w:rFonts w:hint="default" w:ascii="Times New Roman" w:hAnsi="Times New Roman" w:eastAsia="仿宋" w:cs="Times New Roman"/>
          <w:sz w:val="32"/>
        </w:rPr>
        <w:t>。</w:t>
      </w:r>
    </w:p>
    <w:p w14:paraId="6200B303">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第二条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各活动场所管理使用</w:t>
      </w:r>
      <w:r>
        <w:rPr>
          <w:rFonts w:hint="default" w:ascii="Times New Roman" w:hAnsi="Times New Roman" w:eastAsia="仿宋" w:cs="Times New Roman"/>
          <w:sz w:val="32"/>
        </w:rPr>
        <w:t>遵循“统一</w:t>
      </w:r>
      <w:r>
        <w:rPr>
          <w:rFonts w:hint="default" w:ascii="Times New Roman" w:hAnsi="Times New Roman" w:eastAsia="仿宋" w:cs="Times New Roman"/>
          <w:sz w:val="32"/>
        </w:rPr>
        <w:t>管理</w:t>
      </w:r>
      <w:r>
        <w:rPr>
          <w:rFonts w:hint="default" w:ascii="Times New Roman" w:hAnsi="Times New Roman" w:eastAsia="仿宋" w:cs="Times New Roman"/>
          <w:sz w:val="32"/>
        </w:rPr>
        <w:t>、分</w:t>
      </w:r>
      <w:r>
        <w:rPr>
          <w:rFonts w:hint="default" w:ascii="Times New Roman" w:hAnsi="Times New Roman" w:eastAsia="仿宋" w:cs="Times New Roman"/>
          <w:sz w:val="32"/>
        </w:rPr>
        <w:t>类使用</w:t>
      </w:r>
      <w:r>
        <w:rPr>
          <w:rFonts w:hint="default" w:ascii="Times New Roman" w:hAnsi="Times New Roman" w:eastAsia="仿宋" w:cs="Times New Roman"/>
          <w:sz w:val="32"/>
        </w:rPr>
        <w:t>、</w:t>
      </w:r>
      <w:r>
        <w:rPr>
          <w:rFonts w:hint="default" w:ascii="Times New Roman" w:hAnsi="Times New Roman" w:eastAsia="仿宋" w:cs="Times New Roman"/>
          <w:sz w:val="32"/>
        </w:rPr>
        <w:t>及时维护</w:t>
      </w:r>
      <w:r>
        <w:rPr>
          <w:rFonts w:hint="default" w:ascii="Times New Roman" w:hAnsi="Times New Roman" w:eastAsia="仿宋" w:cs="Times New Roman"/>
          <w:sz w:val="32"/>
        </w:rPr>
        <w:t>、</w:t>
      </w:r>
      <w:r>
        <w:rPr>
          <w:rFonts w:hint="default" w:ascii="Times New Roman" w:hAnsi="Times New Roman" w:eastAsia="仿宋" w:cs="Times New Roman"/>
          <w:sz w:val="32"/>
        </w:rPr>
        <w:t>充分共享</w:t>
      </w:r>
      <w:r>
        <w:rPr>
          <w:rFonts w:hint="default" w:ascii="Times New Roman" w:hAnsi="Times New Roman" w:eastAsia="仿宋" w:cs="Times New Roman"/>
          <w:sz w:val="32"/>
        </w:rPr>
        <w:t>”的原则。</w:t>
      </w:r>
    </w:p>
    <w:p w14:paraId="395A87C8">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三</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本办法所指的活动场所是指由离退休工作处负责管理、使用、维护的各类活动场所，</w:t>
      </w:r>
      <w:r>
        <w:rPr>
          <w:rFonts w:hint="default" w:ascii="Times New Roman" w:hAnsi="Times New Roman" w:eastAsia="仿宋" w:cs="Times New Roman"/>
          <w:sz w:val="32"/>
        </w:rPr>
        <w:t>主要包括</w:t>
      </w:r>
      <w:r>
        <w:rPr>
          <w:rFonts w:hint="default" w:ascii="Times New Roman" w:hAnsi="Times New Roman" w:eastAsia="仿宋" w:cs="Times New Roman"/>
          <w:sz w:val="32"/>
        </w:rPr>
        <w:t>供离退休教职工使用的党建活动室、棋牌室、舞蹈室、书画室、乒乓球室、多功能室等室内活动场所和门球场、地掷球场等室外活动场所。</w:t>
      </w:r>
    </w:p>
    <w:p w14:paraId="355BDF35">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四</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离退休工作处活动场所</w:t>
      </w:r>
      <w:r>
        <w:rPr>
          <w:rFonts w:hint="default" w:ascii="Times New Roman" w:hAnsi="Times New Roman" w:eastAsia="仿宋" w:cs="Times New Roman"/>
          <w:sz w:val="32"/>
        </w:rPr>
        <w:t>主要</w:t>
      </w:r>
      <w:r>
        <w:rPr>
          <w:rFonts w:hint="default" w:ascii="Times New Roman" w:hAnsi="Times New Roman" w:eastAsia="仿宋" w:cs="Times New Roman"/>
          <w:sz w:val="32"/>
        </w:rPr>
        <w:t>用于学校离退休教职工开展党建活动、文体活动、老年大学教学等活动。</w:t>
      </w:r>
    </w:p>
    <w:p w14:paraId="6E3036CC">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第五条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活动场所开放使用由离退休工作处根据离退休教职工活动的实际需求和离退休党组织、社团活动、老年大学教学等需要统一安排，统筹协调使用。</w:t>
      </w:r>
    </w:p>
    <w:p w14:paraId="702EC5AA">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六</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各场所及设施均纳入学校公用资产管理，登记造册，由处内资产管理员负责账务管理，场地管理人员负责具体日常使用管理。</w:t>
      </w:r>
    </w:p>
    <w:p w14:paraId="07C16420">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七</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场地管理人员要确保活动设施设备的安全，教育引导大家爱护好各类设施和器材，严禁私自带出、出租出借和人为损坏。</w:t>
      </w:r>
    </w:p>
    <w:p w14:paraId="3BE15808">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八条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管理人员要加强使用管理，保持场所设施完好、布局合理、干净整洁、环境优美，教育引导使用者遵守活动场所规定，保持良好、文明的使用秩序。</w:t>
      </w:r>
    </w:p>
    <w:p w14:paraId="5D8BF7C2">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九</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管理人员对场所内的各类设施器材要定期进行检查，及时维修、保养，确保能够正常使用。</w:t>
      </w:r>
    </w:p>
    <w:p w14:paraId="45FFE48D">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w:t>
      </w:r>
      <w:r>
        <w:rPr>
          <w:rFonts w:hint="default" w:ascii="Times New Roman" w:hAnsi="Times New Roman" w:eastAsia="仿宋" w:cs="Times New Roman"/>
          <w:b/>
          <w:bCs/>
          <w:sz w:val="32"/>
        </w:rPr>
        <w:t>十</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w:t>
      </w:r>
      <w:r>
        <w:rPr>
          <w:rFonts w:hint="default" w:ascii="Times New Roman" w:hAnsi="Times New Roman" w:eastAsia="仿宋" w:cs="Times New Roman"/>
          <w:sz w:val="32"/>
        </w:rPr>
        <w:t>管理人员加强日常安全管理，</w:t>
      </w:r>
      <w:r>
        <w:rPr>
          <w:rFonts w:hint="default" w:ascii="Times New Roman" w:hAnsi="Times New Roman" w:eastAsia="仿宋" w:cs="Times New Roman"/>
          <w:sz w:val="32"/>
        </w:rPr>
        <w:t>做好防火、防盗、防爆、防潮、防锈、防尘、防蛀等防护措施</w:t>
      </w:r>
      <w:r>
        <w:rPr>
          <w:rFonts w:hint="default" w:ascii="Times New Roman" w:hAnsi="Times New Roman" w:eastAsia="仿宋" w:cs="Times New Roman"/>
          <w:sz w:val="32"/>
        </w:rPr>
        <w:t>，注意水电暖、门窗管理和消防、应急等设施管理。</w:t>
      </w:r>
    </w:p>
    <w:p w14:paraId="307DE111">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第十</w:t>
      </w:r>
      <w:r>
        <w:rPr>
          <w:rFonts w:hint="default" w:ascii="Times New Roman" w:hAnsi="Times New Roman" w:eastAsia="仿宋" w:cs="Times New Roman"/>
          <w:b/>
          <w:bCs/>
          <w:sz w:val="32"/>
        </w:rPr>
        <w:t>一条</w:t>
      </w:r>
      <w:r>
        <w:rPr>
          <w:rFonts w:hint="default" w:ascii="Times New Roman" w:hAnsi="Times New Roman" w:eastAsia="仿宋" w:cs="Times New Roman"/>
          <w:sz w:val="32"/>
        </w:rPr>
        <w:t xml:space="preserve"> 本</w:t>
      </w:r>
      <w:r>
        <w:rPr>
          <w:rFonts w:hint="default" w:ascii="Times New Roman" w:hAnsi="Times New Roman" w:eastAsia="仿宋" w:cs="Times New Roman"/>
          <w:sz w:val="32"/>
        </w:rPr>
        <w:t>办法</w:t>
      </w:r>
      <w:r>
        <w:rPr>
          <w:rFonts w:hint="default" w:ascii="Times New Roman" w:hAnsi="Times New Roman" w:eastAsia="仿宋" w:cs="Times New Roman"/>
          <w:sz w:val="32"/>
        </w:rPr>
        <w:t>由</w:t>
      </w:r>
      <w:r>
        <w:rPr>
          <w:rFonts w:hint="default" w:ascii="Times New Roman" w:hAnsi="Times New Roman" w:eastAsia="仿宋" w:cs="Times New Roman"/>
          <w:sz w:val="32"/>
        </w:rPr>
        <w:t>离退休工作</w:t>
      </w:r>
      <w:r>
        <w:rPr>
          <w:rFonts w:hint="default" w:ascii="Times New Roman" w:hAnsi="Times New Roman" w:eastAsia="仿宋" w:cs="Times New Roman"/>
          <w:sz w:val="32"/>
        </w:rPr>
        <w:t>处负责解释。</w:t>
      </w:r>
    </w:p>
    <w:p w14:paraId="62AE65DD">
      <w:pPr>
        <w:ind w:firstLine="643" w:firstLineChars="200"/>
        <w:rPr>
          <w:rFonts w:hint="default" w:ascii="Times New Roman" w:hAnsi="Times New Roman" w:eastAsia="仿宋" w:cs="Times New Roman"/>
          <w:sz w:val="32"/>
        </w:rPr>
      </w:pPr>
      <w:r>
        <w:rPr>
          <w:rFonts w:hint="default" w:ascii="Times New Roman" w:hAnsi="Times New Roman" w:eastAsia="仿宋" w:cs="Times New Roman"/>
          <w:b/>
          <w:bCs/>
          <w:sz w:val="32"/>
        </w:rPr>
        <w:t>第十</w:t>
      </w:r>
      <w:r>
        <w:rPr>
          <w:rFonts w:hint="default" w:ascii="Times New Roman" w:hAnsi="Times New Roman" w:eastAsia="仿宋" w:cs="Times New Roman"/>
          <w:b/>
          <w:bCs/>
          <w:sz w:val="32"/>
        </w:rPr>
        <w:t>二</w:t>
      </w:r>
      <w:r>
        <w:rPr>
          <w:rFonts w:hint="default" w:ascii="Times New Roman" w:hAnsi="Times New Roman" w:eastAsia="仿宋" w:cs="Times New Roman"/>
          <w:b/>
          <w:bCs/>
          <w:sz w:val="32"/>
        </w:rPr>
        <w:t>条</w:t>
      </w:r>
      <w:r>
        <w:rPr>
          <w:rFonts w:hint="default" w:ascii="Times New Roman" w:hAnsi="Times New Roman" w:eastAsia="仿宋" w:cs="Times New Roman"/>
          <w:sz w:val="32"/>
        </w:rPr>
        <w:t xml:space="preserve"> 本办法</w:t>
      </w:r>
      <w:r>
        <w:rPr>
          <w:rFonts w:hint="default" w:ascii="Times New Roman" w:hAnsi="Times New Roman" w:eastAsia="仿宋" w:cs="Times New Roman"/>
          <w:sz w:val="32"/>
        </w:rPr>
        <w:t>自</w:t>
      </w:r>
      <w:r>
        <w:rPr>
          <w:rFonts w:hint="default" w:ascii="Times New Roman" w:hAnsi="Times New Roman" w:eastAsia="仿宋" w:cs="Times New Roman"/>
          <w:sz w:val="32"/>
        </w:rPr>
        <w:t>发布之日起</w:t>
      </w:r>
      <w:r>
        <w:rPr>
          <w:rFonts w:hint="default" w:ascii="Times New Roman" w:hAnsi="Times New Roman" w:eastAsia="仿宋" w:cs="Times New Roman"/>
          <w:sz w:val="32"/>
        </w:rPr>
        <w:t>施行。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5C"/>
    <w:rsid w:val="00010655"/>
    <w:rsid w:val="000F73FD"/>
    <w:rsid w:val="00101740"/>
    <w:rsid w:val="002D0E3B"/>
    <w:rsid w:val="00360B2C"/>
    <w:rsid w:val="004841CF"/>
    <w:rsid w:val="00552137"/>
    <w:rsid w:val="005C624F"/>
    <w:rsid w:val="005D5C66"/>
    <w:rsid w:val="00600D93"/>
    <w:rsid w:val="007B2F99"/>
    <w:rsid w:val="00847A07"/>
    <w:rsid w:val="0086675C"/>
    <w:rsid w:val="008E06F1"/>
    <w:rsid w:val="00A80FA7"/>
    <w:rsid w:val="00AF6742"/>
    <w:rsid w:val="00B5724E"/>
    <w:rsid w:val="00D56E9A"/>
    <w:rsid w:val="00E1301E"/>
    <w:rsid w:val="00E246C5"/>
    <w:rsid w:val="00E26BA6"/>
    <w:rsid w:val="00E81EA7"/>
    <w:rsid w:val="00EA41C5"/>
    <w:rsid w:val="7B7B2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665</Words>
  <Characters>665</Characters>
  <Lines>4</Lines>
  <Paragraphs>1</Paragraphs>
  <TotalTime>247</TotalTime>
  <ScaleCrop>false</ScaleCrop>
  <LinksUpToDate>false</LinksUpToDate>
  <CharactersWithSpaces>677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2025-03-26T07:57:00Z</dcterms:created>
  <dc:creator>song</dc:creator>
  <cp:lastModifiedBy>Zhuxh</cp:lastModifiedBy>
  <dcterms:modified xsi:type="dcterms:W3CDTF">2025-12-12T07:56:57Z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eyJoZGlkIjoiNTU0ZmIwYTQ3NzlmZGUxZmU3Zjk0M2IyZTNmM2IxNjAiLCJ1c2VySWQiOiI4ODMxNzQyMjIifQ==</vt:lpwstr>
  </property>
  <property fmtid="{D5CDD505-2E9C-101B-9397-08002B2CF9AE}" pid="3" name="KSOProductBuildVer">
    <vt:lpwstr>2052-12.1.0.24034</vt:lpwstr>
  </property>
  <property fmtid="{D5CDD505-2E9C-101B-9397-08002B2CF9AE}" pid="4" name="ICV">
    <vt:lpwstr>2A8D3A71E9014CE69001A9F9E55689F9_12</vt:lpwstr>
  </property>
</Properties>
</file>