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04FA78">
      <w:pPr>
        <w:adjustRightInd w:val="0"/>
        <w:snapToGrid w:val="0"/>
        <w:spacing w:line="640" w:lineRule="exact"/>
        <w:jc w:val="center"/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</w:rPr>
        <w:t>离退休工作处库房管理制度</w:t>
      </w:r>
    </w:p>
    <w:p w14:paraId="0415BEEB">
      <w:pPr>
        <w:ind w:firstLine="707" w:firstLineChars="221"/>
        <w:rPr>
          <w:rFonts w:hint="default" w:ascii="Times New Roman" w:hAnsi="Times New Roman" w:eastAsia="仿宋" w:cs="Times New Roman"/>
          <w:sz w:val="32"/>
          <w:szCs w:val="32"/>
        </w:rPr>
      </w:pPr>
    </w:p>
    <w:p w14:paraId="1E0276FD">
      <w:pPr>
        <w:ind w:firstLine="710" w:firstLineChars="221"/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color w:val="101828"/>
          <w:kern w:val="0"/>
          <w:sz w:val="32"/>
          <w:szCs w:val="32"/>
        </w:rPr>
        <w:t>第一条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 xml:space="preserve"> 为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规范库房物资管理，确保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物资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安全完整，防范管理风险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，特制定本制度。</w:t>
      </w:r>
    </w:p>
    <w:p w14:paraId="7080552C">
      <w:pPr>
        <w:ind w:firstLine="710" w:firstLineChars="221"/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color w:val="101828"/>
          <w:kern w:val="0"/>
          <w:sz w:val="32"/>
          <w:szCs w:val="32"/>
        </w:rPr>
        <w:t>第二条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 xml:space="preserve"> 专人管理。库房设置管理员，主要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负责物资出入库登记、日常保管、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定期盘点、调配处置、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环境安全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等，注意做好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入库、出库、盘点记录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，保证完整、准确、清晰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。</w:t>
      </w:r>
    </w:p>
    <w:p w14:paraId="481E8C2F">
      <w:pPr>
        <w:ind w:firstLine="710" w:firstLineChars="221"/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第三条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</w:t>
      </w:r>
      <w:r>
        <w:rPr>
          <w:rFonts w:hint="default" w:ascii="Times New Roman" w:hAnsi="Times New Roman" w:eastAsia="仿宋" w:cs="Times New Roman"/>
          <w:sz w:val="32"/>
          <w:szCs w:val="32"/>
        </w:rPr>
        <w:t>入库管理。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物资到货后，管理员须在2</w:t>
      </w:r>
      <w:bookmarkStart w:id="0" w:name="_GoBack"/>
      <w:bookmarkEnd w:id="0"/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个工作日内核对采购单、验收单及实物，需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与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采购合同、发票等凭证一一对应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，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确认无误后登记入库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，入库物资信息及数量要完整准确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。</w:t>
      </w:r>
    </w:p>
    <w:p w14:paraId="6B156EA5">
      <w:pPr>
        <w:ind w:firstLine="710" w:firstLineChars="221"/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第四条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出库管理。物资领用时，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领用人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需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填写《物资领用申请单》，注明用途、数量及领用人信息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方可领用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。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要严格落实领用审批流程，一般情况下，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物资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的领用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需经分管副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处长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批准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后方可领用，办理出库手续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。</w:t>
      </w:r>
    </w:p>
    <w:p w14:paraId="7FB02A69">
      <w:pPr>
        <w:ind w:firstLine="710" w:firstLineChars="221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第五条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物资保管。库房各类物资的保管应严格按照存储条件进行保存，按照货架分类存放，保持整齐，防止损坏损失。对不易长期保存的物品要注意保存时限，及时检查、核对、处置。</w:t>
      </w:r>
    </w:p>
    <w:p w14:paraId="476CD697">
      <w:pPr>
        <w:ind w:firstLine="710" w:firstLineChars="221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第六条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定期盘点。库房管理员要定期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对存放物资进行盘点，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提交盘点报告，确保账目与实物相符。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至少每季度一次。</w:t>
      </w:r>
    </w:p>
    <w:p w14:paraId="2E93514A">
      <w:pPr>
        <w:ind w:firstLine="710" w:firstLineChars="221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第七条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存放条件。库房要保持干净整洁，注意通风、干燥，配备必要的消防设施，做好防水防火防潮等措施，避免因保存不当造成物资损坏或损失。</w:t>
      </w:r>
    </w:p>
    <w:p w14:paraId="0CE2EBC6">
      <w:pPr>
        <w:ind w:firstLine="710" w:firstLineChars="221"/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color w:val="101828"/>
          <w:kern w:val="0"/>
          <w:sz w:val="32"/>
          <w:szCs w:val="32"/>
        </w:rPr>
        <w:t>第八条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 xml:space="preserve"> 存储禁忌。库房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严禁存放私人物品或无关物资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，严禁存放易燃易爆物品和危化品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。</w:t>
      </w:r>
    </w:p>
    <w:p w14:paraId="4CDF8B5B">
      <w:pPr>
        <w:ind w:firstLine="710" w:firstLineChars="221"/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color w:val="101828"/>
          <w:kern w:val="0"/>
          <w:sz w:val="32"/>
          <w:szCs w:val="32"/>
        </w:rPr>
        <w:t>第九条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 xml:space="preserve"> 责任追究。出现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物资丢失、账实不符、私自动用库房物资等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情形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，按学校规定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对责任人进行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追责。</w:t>
      </w:r>
    </w:p>
    <w:p w14:paraId="6690D0DC">
      <w:pPr>
        <w:ind w:firstLine="710" w:firstLineChars="221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第十条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本制度由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离退休工作处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负责解释，自发布之日起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施行</w:t>
      </w:r>
      <w:r>
        <w:rPr>
          <w:rFonts w:hint="default" w:ascii="Times New Roman" w:hAnsi="Times New Roman" w:eastAsia="仿宋" w:cs="Times New Roman"/>
          <w:color w:val="101828"/>
          <w:kern w:val="0"/>
          <w:sz w:val="32"/>
          <w:szCs w:val="32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09C"/>
    <w:rsid w:val="00017242"/>
    <w:rsid w:val="0009209C"/>
    <w:rsid w:val="000B026C"/>
    <w:rsid w:val="0015628B"/>
    <w:rsid w:val="00220DF4"/>
    <w:rsid w:val="00321B80"/>
    <w:rsid w:val="0044188E"/>
    <w:rsid w:val="00680C80"/>
    <w:rsid w:val="00724915"/>
    <w:rsid w:val="00746A57"/>
    <w:rsid w:val="00827A58"/>
    <w:rsid w:val="00911576"/>
    <w:rsid w:val="00934AA7"/>
    <w:rsid w:val="00952BAA"/>
    <w:rsid w:val="009C29AB"/>
    <w:rsid w:val="00A8498E"/>
    <w:rsid w:val="00AC3C14"/>
    <w:rsid w:val="00B30447"/>
    <w:rsid w:val="00BD1C53"/>
    <w:rsid w:val="00D30FD3"/>
    <w:rsid w:val="00DF7BF9"/>
    <w:rsid w:val="00E469BF"/>
    <w:rsid w:val="00E46BAD"/>
    <w:rsid w:val="00E63535"/>
    <w:rsid w:val="00F33102"/>
    <w:rsid w:val="7B0B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12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paragraph" w:styleId="3">
    <w:name w:val="heading 4"/>
    <w:basedOn w:val="1"/>
    <w:link w:val="13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eastAsia="宋体" w:cs="宋体"/>
      <w:b/>
      <w:bCs/>
      <w:kern w:val="0"/>
      <w:sz w:val="24"/>
      <w:szCs w:val="24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页眉 字符"/>
    <w:basedOn w:val="8"/>
    <w:link w:val="5"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uiPriority w:val="99"/>
    <w:rPr>
      <w:sz w:val="18"/>
      <w:szCs w:val="18"/>
    </w:rPr>
  </w:style>
  <w:style w:type="character" w:customStyle="1" w:styleId="12">
    <w:name w:val="标题 3 字符"/>
    <w:basedOn w:val="8"/>
    <w:link w:val="2"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3">
    <w:name w:val="标题 4 字符"/>
    <w:basedOn w:val="8"/>
    <w:link w:val="3"/>
    <w:uiPriority w:val="9"/>
    <w:rPr>
      <w:rFonts w:ascii="宋体" w:hAnsi="宋体" w:eastAsia="宋体" w:cs="宋体"/>
      <w:b/>
      <w:bCs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605</Words>
  <Characters>605</Characters>
  <Lines>4</Lines>
  <Paragraphs>1</Paragraphs>
  <TotalTime>100</TotalTime>
  <ScaleCrop>false</ScaleCrop>
  <LinksUpToDate>false</LinksUpToDate>
  <CharactersWithSpaces>615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2025-03-27T03:24:00Z</dcterms:created>
  <dc:creator>song</dc:creator>
  <cp:lastModifiedBy>Zhuxh</cp:lastModifiedBy>
  <dcterms:modified xsi:type="dcterms:W3CDTF">2025-12-12T07:57:05Z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eyJoZGlkIjoiNTU0ZmIwYTQ3NzlmZGUxZmU3Zjk0M2IyZTNmM2IxNjAiLCJ1c2VySWQiOiI4ODMxNzQyMjIifQ==</vt:lpwstr>
  </property>
  <property fmtid="{D5CDD505-2E9C-101B-9397-08002B2CF9AE}" pid="3" name="KSOProductBuildVer">
    <vt:lpwstr>2052-12.1.0.24034</vt:lpwstr>
  </property>
  <property fmtid="{D5CDD505-2E9C-101B-9397-08002B2CF9AE}" pid="4" name="ICV">
    <vt:lpwstr>E1D0C5C7DACA4E8B8D33B979B3E26E4F_12</vt:lpwstr>
  </property>
</Properties>
</file>