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94278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离退休工作处财务管理办法</w:t>
      </w:r>
    </w:p>
    <w:p w14:paraId="78AB0F24">
      <w:pPr>
        <w:rPr>
          <w:rFonts w:hint="default" w:ascii="Times New Roman" w:hAnsi="Times New Roman" w:eastAsia="仿宋" w:cs="Times New Roman"/>
          <w:sz w:val="32"/>
        </w:rPr>
      </w:pPr>
    </w:p>
    <w:p w14:paraId="072D0C60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第一条</w:t>
      </w:r>
      <w:r>
        <w:rPr>
          <w:rFonts w:hint="default" w:ascii="Times New Roman" w:hAnsi="Times New Roman" w:eastAsia="仿宋" w:cs="Times New Roman"/>
          <w:sz w:val="32"/>
        </w:rPr>
        <w:t xml:space="preserve"> 为加强和规范财务管理工作，根据《兰州大学财务管理办法》，结合</w:t>
      </w:r>
      <w:r>
        <w:rPr>
          <w:rFonts w:hint="default" w:ascii="Times New Roman" w:hAnsi="Times New Roman" w:eastAsia="仿宋" w:cs="Times New Roman"/>
          <w:sz w:val="32"/>
        </w:rPr>
        <w:t>离退休工作</w:t>
      </w:r>
      <w:r>
        <w:rPr>
          <w:rFonts w:hint="default" w:ascii="Times New Roman" w:hAnsi="Times New Roman" w:eastAsia="仿宋" w:cs="Times New Roman"/>
          <w:sz w:val="32"/>
        </w:rPr>
        <w:t>处实际，制定本办法。</w:t>
      </w:r>
    </w:p>
    <w:p w14:paraId="509B01F0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第二条</w:t>
      </w:r>
      <w:r>
        <w:rPr>
          <w:rFonts w:hint="default" w:ascii="Times New Roman" w:hAnsi="Times New Roman" w:eastAsia="仿宋" w:cs="Times New Roman"/>
          <w:sz w:val="32"/>
        </w:rPr>
        <w:t xml:space="preserve"> 财务管理基本原则。</w:t>
      </w:r>
    </w:p>
    <w:p w14:paraId="32E4985B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（一）严格执行国家和学校财经纪律，接受学校统一领导，合法、透明、高效使用各项经费。</w:t>
      </w:r>
    </w:p>
    <w:p w14:paraId="009C9341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（二）坚持勤俭办事的方针，反对浪费。所有经费专款专用，并根据年度预算和计划合理使用。</w:t>
      </w:r>
    </w:p>
    <w:p w14:paraId="04FB587C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（三）经费使用采取集体决策和分工负责相结合的方式，大额度资金使用按照“三重一大”相关规定执行。</w:t>
      </w:r>
    </w:p>
    <w:p w14:paraId="3B09BB97">
      <w:pPr>
        <w:ind w:firstLine="640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sz w:val="32"/>
        </w:rPr>
        <w:t>（四）主动接受学校有关部门业务指导、检查监督。</w:t>
      </w:r>
    </w:p>
    <w:p w14:paraId="48EB0E12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第三条</w:t>
      </w:r>
      <w:r>
        <w:rPr>
          <w:rFonts w:hint="default" w:ascii="Times New Roman" w:hAnsi="Times New Roman" w:eastAsia="仿宋" w:cs="Times New Roman"/>
          <w:sz w:val="32"/>
        </w:rPr>
        <w:t xml:space="preserve"> </w:t>
      </w:r>
      <w:r>
        <w:rPr>
          <w:rFonts w:hint="default" w:ascii="Times New Roman" w:hAnsi="Times New Roman" w:eastAsia="仿宋" w:cs="Times New Roman"/>
          <w:sz w:val="32"/>
        </w:rPr>
        <w:t>财务管理</w:t>
      </w:r>
      <w:r>
        <w:rPr>
          <w:rFonts w:hint="default" w:ascii="Times New Roman" w:hAnsi="Times New Roman" w:eastAsia="仿宋" w:cs="Times New Roman"/>
          <w:sz w:val="32"/>
        </w:rPr>
        <w:t>的决策机构是离退休工作处党政联席会议，实行财务“一支笔”审批制度，处长作为财务“一支笔”审批执行人，处理日常的报销签字事务。</w:t>
      </w:r>
    </w:p>
    <w:p w14:paraId="22CD03BF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</w:t>
      </w:r>
      <w:r>
        <w:rPr>
          <w:rFonts w:hint="default" w:ascii="Times New Roman" w:hAnsi="Times New Roman" w:eastAsia="仿宋" w:cs="Times New Roman"/>
          <w:b/>
          <w:bCs/>
          <w:sz w:val="32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</w:rPr>
        <w:t>条</w:t>
      </w:r>
      <w:r>
        <w:rPr>
          <w:rFonts w:hint="default" w:ascii="Times New Roman" w:hAnsi="Times New Roman" w:eastAsia="仿宋" w:cs="Times New Roman"/>
          <w:sz w:val="32"/>
        </w:rPr>
        <w:t xml:space="preserve"> 财务收支</w:t>
      </w:r>
      <w:r>
        <w:rPr>
          <w:rFonts w:hint="default" w:ascii="Times New Roman" w:hAnsi="Times New Roman" w:eastAsia="仿宋" w:cs="Times New Roman"/>
          <w:sz w:val="32"/>
        </w:rPr>
        <w:t>遵循“量入为出</w:t>
      </w:r>
      <w:r>
        <w:rPr>
          <w:rFonts w:hint="default" w:ascii="Times New Roman" w:hAnsi="Times New Roman" w:eastAsia="仿宋" w:cs="Times New Roman"/>
          <w:sz w:val="32"/>
        </w:rPr>
        <w:t>、</w:t>
      </w:r>
      <w:r>
        <w:rPr>
          <w:rFonts w:hint="default" w:ascii="Times New Roman" w:hAnsi="Times New Roman" w:eastAsia="仿宋" w:cs="Times New Roman"/>
          <w:sz w:val="32"/>
        </w:rPr>
        <w:t>收支平衡</w:t>
      </w:r>
      <w:r>
        <w:rPr>
          <w:rFonts w:hint="default" w:ascii="Times New Roman" w:hAnsi="Times New Roman" w:eastAsia="仿宋" w:cs="Times New Roman"/>
          <w:sz w:val="32"/>
        </w:rPr>
        <w:t>、</w:t>
      </w:r>
      <w:r>
        <w:rPr>
          <w:rFonts w:hint="default" w:ascii="Times New Roman" w:hAnsi="Times New Roman" w:eastAsia="仿宋" w:cs="Times New Roman"/>
          <w:sz w:val="32"/>
        </w:rPr>
        <w:t>统筹兼顾、保证重点、勤俭节约”的原则，</w:t>
      </w:r>
      <w:r>
        <w:rPr>
          <w:rFonts w:hint="default" w:ascii="Times New Roman" w:hAnsi="Times New Roman" w:eastAsia="仿宋" w:cs="Times New Roman"/>
          <w:sz w:val="32"/>
        </w:rPr>
        <w:t>根据学校下达经费情况和年度工作重点，合理规划经费使用</w:t>
      </w:r>
      <w:r>
        <w:rPr>
          <w:rFonts w:hint="default" w:ascii="Times New Roman" w:hAnsi="Times New Roman" w:eastAsia="仿宋" w:cs="Times New Roman"/>
          <w:sz w:val="32"/>
        </w:rPr>
        <w:t>。</w:t>
      </w:r>
    </w:p>
    <w:p w14:paraId="10212E34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</w:t>
      </w:r>
      <w:r>
        <w:rPr>
          <w:rFonts w:hint="default" w:ascii="Times New Roman" w:hAnsi="Times New Roman" w:eastAsia="仿宋" w:cs="Times New Roman"/>
          <w:b/>
          <w:bCs/>
          <w:sz w:val="32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</w:rPr>
        <w:t>条</w:t>
      </w:r>
      <w:r>
        <w:rPr>
          <w:rFonts w:hint="default" w:ascii="Times New Roman" w:hAnsi="Times New Roman" w:eastAsia="仿宋" w:cs="Times New Roman"/>
          <w:sz w:val="32"/>
        </w:rPr>
        <w:t xml:space="preserve"> 财务</w:t>
      </w:r>
      <w:r>
        <w:rPr>
          <w:rFonts w:hint="default" w:ascii="Times New Roman" w:hAnsi="Times New Roman" w:eastAsia="仿宋" w:cs="Times New Roman"/>
          <w:sz w:val="32"/>
        </w:rPr>
        <w:t>主要收入来源有学校核拨的</w:t>
      </w:r>
      <w:r>
        <w:rPr>
          <w:rFonts w:hint="default" w:ascii="Times New Roman" w:hAnsi="Times New Roman" w:eastAsia="仿宋" w:cs="Times New Roman"/>
          <w:sz w:val="32"/>
        </w:rPr>
        <w:t>办公经费、离退休教职工活动费、专项工作经费及老年大学学费收入等。</w:t>
      </w:r>
    </w:p>
    <w:p w14:paraId="76C83161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第六条</w:t>
      </w:r>
      <w:r>
        <w:rPr>
          <w:rFonts w:hint="default" w:ascii="Times New Roman" w:hAnsi="Times New Roman" w:eastAsia="仿宋" w:cs="Times New Roman"/>
          <w:sz w:val="32"/>
        </w:rPr>
        <w:t xml:space="preserve"> 按照财务“收支两条线”的规定，</w:t>
      </w:r>
      <w:r>
        <w:rPr>
          <w:rFonts w:hint="default" w:ascii="Times New Roman" w:hAnsi="Times New Roman" w:eastAsia="仿宋" w:cs="Times New Roman"/>
          <w:sz w:val="32"/>
        </w:rPr>
        <w:t>老年大学</w:t>
      </w:r>
      <w:r>
        <w:rPr>
          <w:rFonts w:hint="default" w:ascii="Times New Roman" w:hAnsi="Times New Roman" w:eastAsia="仿宋" w:cs="Times New Roman"/>
          <w:sz w:val="32"/>
        </w:rPr>
        <w:t>收入全额上交学校，由财务处设立专门账户进行管理。</w:t>
      </w:r>
    </w:p>
    <w:p w14:paraId="6005EEB4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</w:t>
      </w:r>
      <w:r>
        <w:rPr>
          <w:rFonts w:hint="default" w:ascii="Times New Roman" w:hAnsi="Times New Roman" w:eastAsia="仿宋" w:cs="Times New Roman"/>
          <w:b/>
          <w:bCs/>
          <w:sz w:val="32"/>
        </w:rPr>
        <w:t>七</w:t>
      </w:r>
      <w:r>
        <w:rPr>
          <w:rFonts w:hint="default" w:ascii="Times New Roman" w:hAnsi="Times New Roman" w:eastAsia="仿宋" w:cs="Times New Roman"/>
          <w:b/>
          <w:bCs/>
          <w:sz w:val="32"/>
        </w:rPr>
        <w:t>条</w:t>
      </w:r>
      <w:r>
        <w:rPr>
          <w:rFonts w:hint="default" w:ascii="Times New Roman" w:hAnsi="Times New Roman" w:eastAsia="仿宋" w:cs="Times New Roman"/>
          <w:sz w:val="32"/>
        </w:rPr>
        <w:t xml:space="preserve"> 办公费主要用于购置办公用品及耗材、维护设备及耗材、购置或印刷学习资料、公务车辆租赁、公务接待费用、差旅费等支出。</w:t>
      </w:r>
    </w:p>
    <w:p w14:paraId="4EF34EDE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</w:t>
      </w:r>
      <w:r>
        <w:rPr>
          <w:rFonts w:hint="default" w:ascii="Times New Roman" w:hAnsi="Times New Roman" w:eastAsia="仿宋" w:cs="Times New Roman"/>
          <w:b/>
          <w:bCs/>
          <w:sz w:val="32"/>
        </w:rPr>
        <w:t>八</w:t>
      </w:r>
      <w:r>
        <w:rPr>
          <w:rFonts w:hint="default" w:ascii="Times New Roman" w:hAnsi="Times New Roman" w:eastAsia="仿宋" w:cs="Times New Roman"/>
          <w:b/>
          <w:bCs/>
          <w:sz w:val="32"/>
        </w:rPr>
        <w:t>条</w:t>
      </w:r>
      <w:r>
        <w:rPr>
          <w:rFonts w:hint="default" w:ascii="Times New Roman" w:hAnsi="Times New Roman" w:eastAsia="仿宋" w:cs="Times New Roman"/>
          <w:sz w:val="32"/>
        </w:rPr>
        <w:t xml:space="preserve"> </w:t>
      </w:r>
      <w:r>
        <w:rPr>
          <w:rFonts w:hint="default" w:ascii="Times New Roman" w:hAnsi="Times New Roman" w:eastAsia="仿宋" w:cs="Times New Roman"/>
          <w:sz w:val="32"/>
        </w:rPr>
        <w:t>离退休教职工活动费主要用于离退休教职工党建活动、各类文体活动的开展和离退休教职工慰问、帮扶等支出。</w:t>
      </w:r>
    </w:p>
    <w:p w14:paraId="39376E5D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第九条</w:t>
      </w:r>
      <w:r>
        <w:rPr>
          <w:rFonts w:hint="default" w:ascii="Times New Roman" w:hAnsi="Times New Roman" w:eastAsia="仿宋" w:cs="Times New Roman"/>
          <w:sz w:val="32"/>
        </w:rPr>
        <w:t xml:space="preserve"> 老年大学收入主要用于老年大学办学过程中讲课费、教学器材购置费、教学耗材费、场地租赁费等支出。</w:t>
      </w:r>
    </w:p>
    <w:p w14:paraId="599C2159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第十条</w:t>
      </w:r>
      <w:r>
        <w:rPr>
          <w:rFonts w:hint="default" w:ascii="Times New Roman" w:hAnsi="Times New Roman" w:eastAsia="仿宋" w:cs="Times New Roman"/>
          <w:sz w:val="32"/>
        </w:rPr>
        <w:t xml:space="preserve"> 专项经费实行专款专用，按照规定的开支范围和开支标准执行。</w:t>
      </w:r>
    </w:p>
    <w:p w14:paraId="149B8ED1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第十一条</w:t>
      </w:r>
      <w:r>
        <w:rPr>
          <w:rFonts w:hint="default" w:ascii="Times New Roman" w:hAnsi="Times New Roman" w:eastAsia="仿宋" w:cs="Times New Roman"/>
          <w:sz w:val="32"/>
        </w:rPr>
        <w:t xml:space="preserve"> </w:t>
      </w:r>
      <w:r>
        <w:rPr>
          <w:rFonts w:hint="default" w:ascii="Times New Roman" w:hAnsi="Times New Roman" w:eastAsia="仿宋" w:cs="Times New Roman"/>
          <w:sz w:val="32"/>
        </w:rPr>
        <w:t>支出</w:t>
      </w:r>
      <w:r>
        <w:rPr>
          <w:rFonts w:hint="default" w:ascii="Times New Roman" w:hAnsi="Times New Roman" w:eastAsia="仿宋" w:cs="Times New Roman"/>
          <w:sz w:val="32"/>
        </w:rPr>
        <w:t>经费开支在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</w:rPr>
        <w:t>5000元以下的由处长审批，超过5000元（含）的须经</w:t>
      </w:r>
      <w:r>
        <w:rPr>
          <w:rFonts w:hint="default" w:ascii="Times New Roman" w:hAnsi="Times New Roman" w:eastAsia="仿宋" w:cs="Times New Roman"/>
          <w:sz w:val="32"/>
        </w:rPr>
        <w:t>离退休工作处党政联席会议</w:t>
      </w:r>
      <w:r>
        <w:rPr>
          <w:rFonts w:hint="default" w:ascii="Times New Roman" w:hAnsi="Times New Roman" w:eastAsia="仿宋" w:cs="Times New Roman"/>
          <w:sz w:val="32"/>
        </w:rPr>
        <w:t>决定。</w:t>
      </w:r>
    </w:p>
    <w:p w14:paraId="2F7D7500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第十</w:t>
      </w:r>
      <w:r>
        <w:rPr>
          <w:rFonts w:hint="default" w:ascii="Times New Roman" w:hAnsi="Times New Roman" w:eastAsia="仿宋" w:cs="Times New Roman"/>
          <w:b/>
          <w:bCs/>
          <w:sz w:val="32"/>
        </w:rPr>
        <w:t>二</w:t>
      </w:r>
      <w:r>
        <w:rPr>
          <w:rFonts w:hint="default" w:ascii="Times New Roman" w:hAnsi="Times New Roman" w:eastAsia="仿宋" w:cs="Times New Roman"/>
          <w:b/>
          <w:bCs/>
          <w:sz w:val="32"/>
        </w:rPr>
        <w:t>条</w:t>
      </w:r>
      <w:r>
        <w:rPr>
          <w:rFonts w:hint="default" w:ascii="Times New Roman" w:hAnsi="Times New Roman" w:eastAsia="仿宋" w:cs="Times New Roman"/>
          <w:sz w:val="32"/>
        </w:rPr>
        <w:t xml:space="preserve"> 财务报销依照学校财务相关制度执行。各</w:t>
      </w:r>
      <w:r>
        <w:rPr>
          <w:rFonts w:hint="default" w:ascii="Times New Roman" w:hAnsi="Times New Roman" w:eastAsia="仿宋" w:cs="Times New Roman"/>
          <w:sz w:val="32"/>
        </w:rPr>
        <w:t>项支出应有符合国家相关规定的发票凭证，经办人须在发票上签字确认，经处长批准后方可按规定手续进行报销。</w:t>
      </w:r>
      <w:r>
        <w:rPr>
          <w:rFonts w:hint="default" w:ascii="Times New Roman" w:hAnsi="Times New Roman" w:eastAsia="仿宋" w:cs="Times New Roman"/>
          <w:sz w:val="32"/>
        </w:rPr>
        <w:t>报销时单张发票金额根据财务处相关规定在一定金额以上的，需附上明细清单或由销货单位开具并盖章的商品清单方可报销。</w:t>
      </w:r>
      <w:r>
        <w:rPr>
          <w:rFonts w:hint="default" w:ascii="Times New Roman" w:hAnsi="Times New Roman" w:eastAsia="仿宋" w:cs="Times New Roman"/>
          <w:sz w:val="32"/>
        </w:rPr>
        <w:t>综合办公室应履行核对报销单据的职责。</w:t>
      </w:r>
    </w:p>
    <w:p w14:paraId="08045D68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第十</w:t>
      </w:r>
      <w:r>
        <w:rPr>
          <w:rFonts w:hint="default" w:ascii="Times New Roman" w:hAnsi="Times New Roman" w:eastAsia="仿宋" w:cs="Times New Roman"/>
          <w:b/>
          <w:bCs/>
          <w:sz w:val="32"/>
        </w:rPr>
        <w:t>三</w:t>
      </w:r>
      <w:r>
        <w:rPr>
          <w:rFonts w:hint="default" w:ascii="Times New Roman" w:hAnsi="Times New Roman" w:eastAsia="仿宋" w:cs="Times New Roman"/>
          <w:b/>
          <w:bCs/>
          <w:sz w:val="32"/>
        </w:rPr>
        <w:t>条</w:t>
      </w:r>
      <w:r>
        <w:rPr>
          <w:rFonts w:hint="default" w:ascii="Times New Roman" w:hAnsi="Times New Roman" w:eastAsia="仿宋" w:cs="Times New Roman"/>
          <w:sz w:val="32"/>
        </w:rPr>
        <w:t xml:space="preserve"> 因公出差根据实际需要安排人数。出差时按规定标准住宿和乘坐交通工具；除允许报销的住宿和交通费外，其他费用自理。</w:t>
      </w:r>
    </w:p>
    <w:p w14:paraId="0DD644D3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第十</w:t>
      </w:r>
      <w:r>
        <w:rPr>
          <w:rFonts w:hint="default" w:ascii="Times New Roman" w:hAnsi="Times New Roman" w:eastAsia="仿宋" w:cs="Times New Roman"/>
          <w:b/>
          <w:bCs/>
          <w:sz w:val="32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</w:rPr>
        <w:t>条</w:t>
      </w:r>
      <w:r>
        <w:rPr>
          <w:rFonts w:hint="default" w:ascii="Times New Roman" w:hAnsi="Times New Roman" w:eastAsia="仿宋" w:cs="Times New Roman"/>
          <w:sz w:val="32"/>
        </w:rPr>
        <w:t xml:space="preserve"> 各项经费借款应根据预算和工作任务的需要借支，借款应及时核销。借支经费不能挪用、私用。</w:t>
      </w:r>
    </w:p>
    <w:p w14:paraId="596A9EC7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第十</w:t>
      </w:r>
      <w:r>
        <w:rPr>
          <w:rFonts w:hint="default" w:ascii="Times New Roman" w:hAnsi="Times New Roman" w:eastAsia="仿宋" w:cs="Times New Roman"/>
          <w:b/>
          <w:bCs/>
          <w:sz w:val="32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</w:rPr>
        <w:t>条</w:t>
      </w:r>
      <w:r>
        <w:rPr>
          <w:rFonts w:hint="default" w:ascii="Times New Roman" w:hAnsi="Times New Roman" w:eastAsia="仿宋" w:cs="Times New Roman"/>
          <w:sz w:val="32"/>
        </w:rPr>
        <w:t xml:space="preserve"> 各项经费原则上执行对公支付，现</w:t>
      </w:r>
      <w:r>
        <w:rPr>
          <w:rFonts w:hint="default" w:ascii="Times New Roman" w:hAnsi="Times New Roman" w:eastAsia="仿宋" w:cs="Times New Roman"/>
          <w:sz w:val="32"/>
        </w:rPr>
        <w:t>金支付须按照学校财务有关规定严格执行。</w:t>
      </w:r>
    </w:p>
    <w:p w14:paraId="1E36DFDA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第十六条</w:t>
      </w:r>
      <w:r>
        <w:rPr>
          <w:rFonts w:hint="default" w:ascii="Times New Roman" w:hAnsi="Times New Roman" w:eastAsia="仿宋" w:cs="Times New Roman"/>
          <w:sz w:val="32"/>
        </w:rPr>
        <w:t xml:space="preserve"> 任何不符合要求的费用报销，综合办公室按规定不予受理。</w:t>
      </w:r>
    </w:p>
    <w:p w14:paraId="0B7C7BE4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第十</w:t>
      </w:r>
      <w:r>
        <w:rPr>
          <w:rFonts w:hint="default" w:ascii="Times New Roman" w:hAnsi="Times New Roman" w:eastAsia="仿宋" w:cs="Times New Roman"/>
          <w:b/>
          <w:bCs/>
          <w:sz w:val="32"/>
        </w:rPr>
        <w:t>七</w:t>
      </w:r>
      <w:r>
        <w:rPr>
          <w:rFonts w:hint="default" w:ascii="Times New Roman" w:hAnsi="Times New Roman" w:eastAsia="仿宋" w:cs="Times New Roman"/>
          <w:b/>
          <w:bCs/>
          <w:sz w:val="32"/>
        </w:rPr>
        <w:t>条</w:t>
      </w:r>
      <w:r>
        <w:rPr>
          <w:rFonts w:hint="default" w:ascii="Times New Roman" w:hAnsi="Times New Roman" w:eastAsia="仿宋" w:cs="Times New Roman"/>
          <w:sz w:val="32"/>
        </w:rPr>
        <w:t xml:space="preserve"> 本办法由</w:t>
      </w:r>
      <w:r>
        <w:rPr>
          <w:rFonts w:hint="default" w:ascii="Times New Roman" w:hAnsi="Times New Roman" w:eastAsia="仿宋" w:cs="Times New Roman"/>
          <w:sz w:val="32"/>
        </w:rPr>
        <w:t>离退休工作</w:t>
      </w:r>
      <w:r>
        <w:rPr>
          <w:rFonts w:hint="default" w:ascii="Times New Roman" w:hAnsi="Times New Roman" w:eastAsia="仿宋" w:cs="Times New Roman"/>
          <w:sz w:val="32"/>
        </w:rPr>
        <w:t xml:space="preserve">处负责解释。 </w:t>
      </w:r>
    </w:p>
    <w:p w14:paraId="7B83961B">
      <w:pPr>
        <w:ind w:firstLine="643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</w:rPr>
        <w:t>第十</w:t>
      </w:r>
      <w:r>
        <w:rPr>
          <w:rFonts w:hint="default" w:ascii="Times New Roman" w:hAnsi="Times New Roman" w:eastAsia="仿宋" w:cs="Times New Roman"/>
          <w:b/>
          <w:bCs/>
          <w:sz w:val="32"/>
        </w:rPr>
        <w:t>八</w:t>
      </w:r>
      <w:r>
        <w:rPr>
          <w:rFonts w:hint="default" w:ascii="Times New Roman" w:hAnsi="Times New Roman" w:eastAsia="仿宋" w:cs="Times New Roman"/>
          <w:b/>
          <w:bCs/>
          <w:sz w:val="32"/>
        </w:rPr>
        <w:t>条</w:t>
      </w:r>
      <w:r>
        <w:rPr>
          <w:rFonts w:hint="default" w:ascii="Times New Roman" w:hAnsi="Times New Roman" w:eastAsia="仿宋" w:cs="Times New Roman"/>
          <w:sz w:val="32"/>
        </w:rPr>
        <w:t xml:space="preserve"> 本办法自</w:t>
      </w:r>
      <w:r>
        <w:rPr>
          <w:rFonts w:hint="default" w:ascii="Times New Roman" w:hAnsi="Times New Roman" w:eastAsia="仿宋" w:cs="Times New Roman"/>
          <w:sz w:val="32"/>
        </w:rPr>
        <w:t>发布之日</w:t>
      </w:r>
      <w:r>
        <w:rPr>
          <w:rFonts w:hint="default" w:ascii="Times New Roman" w:hAnsi="Times New Roman" w:eastAsia="仿宋" w:cs="Times New Roman"/>
          <w:sz w:val="32"/>
        </w:rPr>
        <w:t>起</w:t>
      </w:r>
      <w:r>
        <w:rPr>
          <w:rFonts w:hint="default" w:ascii="Times New Roman" w:hAnsi="Times New Roman" w:eastAsia="仿宋" w:cs="Times New Roman"/>
          <w:sz w:val="32"/>
        </w:rPr>
        <w:t>施行</w:t>
      </w:r>
      <w:r>
        <w:rPr>
          <w:rFonts w:hint="default" w:ascii="Times New Roman" w:hAnsi="Times New Roman" w:eastAsia="仿宋" w:cs="Times New Roman"/>
          <w:sz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DB"/>
    <w:rsid w:val="00220E97"/>
    <w:rsid w:val="00227EDB"/>
    <w:rsid w:val="002340D7"/>
    <w:rsid w:val="00367B54"/>
    <w:rsid w:val="00387F0F"/>
    <w:rsid w:val="005E1698"/>
    <w:rsid w:val="00732F95"/>
    <w:rsid w:val="00762507"/>
    <w:rsid w:val="007D22F2"/>
    <w:rsid w:val="00C61EF8"/>
    <w:rsid w:val="00E93652"/>
    <w:rsid w:val="00FB503A"/>
    <w:rsid w:val="1E97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1045</Words>
  <Characters>1051</Characters>
  <Lines>7</Lines>
  <Paragraphs>2</Paragraphs>
  <TotalTime>70</TotalTime>
  <ScaleCrop>false</ScaleCrop>
  <LinksUpToDate>false</LinksUpToDate>
  <CharactersWithSpaces>1070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2025-03-26T07:52:00Z</dcterms:created>
  <dc:creator>song</dc:creator>
  <cp:lastModifiedBy>Zhuxh</cp:lastModifiedBy>
  <dcterms:modified xsi:type="dcterms:W3CDTF">2025-12-12T07:57:10Z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eyJoZGlkIjoiNTU0ZmIwYTQ3NzlmZGUxZmU3Zjk0M2IyZTNmM2IxNjAiLCJ1c2VySWQiOiI4ODMxNzQyMjIifQ==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2E5861FB7E634381A7A76F074AD76E8E_12</vt:lpwstr>
  </property>
</Properties>
</file>