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FA1D7">
      <w:pPr>
        <w:adjustRightInd w:val="0"/>
        <w:snapToGrid w:val="0"/>
        <w:spacing w:line="640" w:lineRule="exact"/>
        <w:jc w:val="center"/>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离退休教职工党委</w:t>
      </w:r>
      <w:r>
        <w:rPr>
          <w:rFonts w:hint="default" w:ascii="Times New Roman" w:hAnsi="Times New Roman" w:eastAsia="方正小标宋简体" w:cs="Times New Roman"/>
          <w:b w:val="0"/>
          <w:bCs/>
          <w:kern w:val="0"/>
          <w:sz w:val="44"/>
          <w:szCs w:val="44"/>
        </w:rPr>
        <w:t>党支部和党员队伍建设</w:t>
      </w:r>
    </w:p>
    <w:p w14:paraId="61C41A02">
      <w:pPr>
        <w:adjustRightInd w:val="0"/>
        <w:snapToGrid w:val="0"/>
        <w:spacing w:line="640" w:lineRule="exact"/>
        <w:jc w:val="center"/>
        <w:rPr>
          <w:rFonts w:hint="default" w:ascii="Times New Roman" w:hAnsi="Times New Roman" w:eastAsia="方正小标宋简体" w:cs="Times New Roman"/>
          <w:b w:val="0"/>
          <w:bCs/>
          <w:kern w:val="0"/>
          <w:sz w:val="44"/>
          <w:szCs w:val="44"/>
        </w:rPr>
      </w:pPr>
      <w:r>
        <w:rPr>
          <w:rFonts w:hint="default" w:ascii="Times New Roman" w:hAnsi="Times New Roman" w:eastAsia="方正小标宋简体" w:cs="Times New Roman"/>
          <w:b w:val="0"/>
          <w:bCs/>
          <w:kern w:val="0"/>
          <w:sz w:val="44"/>
          <w:szCs w:val="44"/>
        </w:rPr>
        <w:t>全</w:t>
      </w:r>
      <w:r>
        <w:rPr>
          <w:rFonts w:hint="default" w:ascii="Times New Roman" w:hAnsi="Times New Roman" w:eastAsia="方正小标宋简体" w:cs="Times New Roman"/>
          <w:b w:val="0"/>
          <w:bCs/>
          <w:kern w:val="0"/>
          <w:sz w:val="44"/>
          <w:szCs w:val="44"/>
        </w:rPr>
        <w:t>覆盖</w:t>
      </w:r>
      <w:r>
        <w:rPr>
          <w:rFonts w:hint="default" w:ascii="Times New Roman" w:hAnsi="Times New Roman" w:eastAsia="方正小标宋简体" w:cs="Times New Roman"/>
          <w:b w:val="0"/>
          <w:bCs/>
          <w:kern w:val="0"/>
          <w:sz w:val="44"/>
          <w:szCs w:val="44"/>
        </w:rPr>
        <w:t>联系</w:t>
      </w:r>
      <w:r>
        <w:rPr>
          <w:rFonts w:hint="default" w:ascii="Times New Roman" w:hAnsi="Times New Roman" w:eastAsia="方正小标宋简体" w:cs="Times New Roman"/>
          <w:b w:val="0"/>
          <w:bCs/>
          <w:kern w:val="0"/>
          <w:sz w:val="44"/>
          <w:szCs w:val="44"/>
        </w:rPr>
        <w:t>服务</w:t>
      </w:r>
      <w:r>
        <w:rPr>
          <w:rFonts w:hint="default" w:ascii="Times New Roman" w:hAnsi="Times New Roman" w:eastAsia="方正小标宋简体" w:cs="Times New Roman"/>
          <w:b w:val="0"/>
          <w:bCs/>
          <w:kern w:val="0"/>
          <w:sz w:val="44"/>
          <w:szCs w:val="44"/>
        </w:rPr>
        <w:t>工作办法</w:t>
      </w:r>
    </w:p>
    <w:p w14:paraId="64EC32B5">
      <w:pPr>
        <w:spacing w:line="560" w:lineRule="exact"/>
        <w:jc w:val="center"/>
        <w:rPr>
          <w:rFonts w:hint="default" w:ascii="Times New Roman" w:hAnsi="Times New Roman" w:eastAsia="仿宋" w:cs="Times New Roman"/>
          <w:b/>
          <w:sz w:val="32"/>
          <w:szCs w:val="32"/>
        </w:rPr>
      </w:pPr>
    </w:p>
    <w:p w14:paraId="0E3B6A90">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为贯彻落实党要管党、全面从严治党要求，把党的政治优势和组织优势转化为事业发展优势，根据《中国共产党支部工作条例（试行）》《兰州大学党支部和党员队伍建设全覆盖联系服务工作办法》等有关规定，结合</w:t>
      </w:r>
      <w:r>
        <w:rPr>
          <w:rFonts w:hint="default" w:ascii="Times New Roman" w:hAnsi="Times New Roman" w:eastAsia="仿宋" w:cs="Times New Roman"/>
          <w:sz w:val="32"/>
          <w:szCs w:val="32"/>
        </w:rPr>
        <w:t>离退休工作</w:t>
      </w:r>
      <w:r>
        <w:rPr>
          <w:rFonts w:hint="default" w:ascii="Times New Roman" w:hAnsi="Times New Roman" w:eastAsia="仿宋" w:cs="Times New Roman"/>
          <w:sz w:val="32"/>
          <w:szCs w:val="32"/>
        </w:rPr>
        <w:t>实际，特制定本办法。</w:t>
      </w:r>
    </w:p>
    <w:p w14:paraId="35D17EF7">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第一条</w:t>
      </w:r>
      <w:r>
        <w:rPr>
          <w:rFonts w:hint="default" w:ascii="Times New Roman" w:hAnsi="Times New Roman" w:eastAsia="仿宋" w:cs="Times New Roman"/>
          <w:sz w:val="32"/>
          <w:szCs w:val="32"/>
        </w:rPr>
        <w:t xml:space="preserve"> 联系工作</w:t>
      </w:r>
      <w:r>
        <w:rPr>
          <w:rFonts w:hint="default" w:ascii="Times New Roman" w:hAnsi="Times New Roman" w:eastAsia="仿宋" w:cs="Times New Roman"/>
          <w:color w:val="000000"/>
          <w:sz w:val="32"/>
          <w:szCs w:val="32"/>
        </w:rPr>
        <w:t>以习近平新时代中国特色社会主义思想为指导</w:t>
      </w:r>
      <w:r>
        <w:rPr>
          <w:rFonts w:hint="default" w:ascii="Times New Roman" w:hAnsi="Times New Roman" w:eastAsia="仿宋" w:cs="Times New Roman"/>
          <w:sz w:val="32"/>
          <w:szCs w:val="32"/>
        </w:rPr>
        <w:t>，深入贯彻落实新时代党的建设总要求和新时代党的组织路线，加强政治引领和政治吸纳；以完善上下贯通、执行有力的组织体系为重点，通过建立联系、提供服务、解决困难等措施，加强对支部和党员的团结、引领、服务；以引领老有所为为导向，搭建平台、充分发挥作用为关键，团结凝聚广大离退休教职工投身到</w:t>
      </w:r>
      <w:r>
        <w:rPr>
          <w:rFonts w:hint="default" w:ascii="Times New Roman" w:hAnsi="Times New Roman" w:eastAsia="仿宋" w:cs="Times New Roman"/>
          <w:color w:val="000000"/>
          <w:sz w:val="32"/>
          <w:szCs w:val="32"/>
        </w:rPr>
        <w:t>建设中国特色世界一流大学的</w:t>
      </w:r>
      <w:r>
        <w:rPr>
          <w:rFonts w:hint="default" w:ascii="Times New Roman" w:hAnsi="Times New Roman" w:eastAsia="仿宋" w:cs="Times New Roman"/>
          <w:sz w:val="32"/>
          <w:szCs w:val="32"/>
        </w:rPr>
        <w:t>教育事业中来。</w:t>
      </w:r>
    </w:p>
    <w:p w14:paraId="1CCB44DA">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第二条</w:t>
      </w:r>
      <w:r>
        <w:rPr>
          <w:rFonts w:hint="default" w:ascii="Times New Roman" w:hAnsi="Times New Roman" w:eastAsia="仿宋" w:cs="Times New Roman"/>
          <w:sz w:val="32"/>
          <w:szCs w:val="32"/>
        </w:rPr>
        <w:t xml:space="preserve"> 联系主体包括：</w:t>
      </w:r>
    </w:p>
    <w:p w14:paraId="6519C353">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（一）党委委员；</w:t>
      </w:r>
    </w:p>
    <w:p w14:paraId="650A398E">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（二）党支部委员。</w:t>
      </w:r>
    </w:p>
    <w:p w14:paraId="2101C573">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第三条</w:t>
      </w:r>
      <w:r>
        <w:rPr>
          <w:rFonts w:hint="default" w:ascii="Times New Roman" w:hAnsi="Times New Roman" w:eastAsia="仿宋" w:cs="Times New Roman"/>
          <w:sz w:val="32"/>
          <w:szCs w:val="32"/>
        </w:rPr>
        <w:t xml:space="preserve"> 联系对象包括：</w:t>
      </w:r>
    </w:p>
    <w:p w14:paraId="7D0463F8">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（一）党支部。</w:t>
      </w:r>
      <w:r>
        <w:rPr>
          <w:rFonts w:hint="default" w:ascii="Times New Roman" w:hAnsi="Times New Roman" w:eastAsia="仿宋" w:cs="Times New Roman"/>
          <w:sz w:val="32"/>
          <w:szCs w:val="32"/>
        </w:rPr>
        <w:t>党委委员联系</w:t>
      </w:r>
      <w:r>
        <w:rPr>
          <w:rFonts w:hint="default" w:ascii="Times New Roman" w:hAnsi="Times New Roman" w:eastAsia="仿宋" w:cs="Times New Roman"/>
          <w:sz w:val="32"/>
          <w:szCs w:val="32"/>
        </w:rPr>
        <w:t>3-5</w:t>
      </w:r>
      <w:r>
        <w:rPr>
          <w:rFonts w:hint="default" w:ascii="Times New Roman" w:hAnsi="Times New Roman" w:eastAsia="仿宋" w:cs="Times New Roman"/>
          <w:sz w:val="32"/>
          <w:szCs w:val="32"/>
        </w:rPr>
        <w:t>个党支部。</w:t>
      </w:r>
    </w:p>
    <w:p w14:paraId="16983C79">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（二）党员。</w:t>
      </w:r>
      <w:r>
        <w:rPr>
          <w:rFonts w:hint="default" w:ascii="Times New Roman" w:hAnsi="Times New Roman" w:eastAsia="仿宋" w:cs="Times New Roman"/>
          <w:sz w:val="32"/>
          <w:szCs w:val="32"/>
        </w:rPr>
        <w:t>党委委员和各党支部委员应当加强与</w:t>
      </w:r>
      <w:r>
        <w:rPr>
          <w:rFonts w:hint="default" w:ascii="Times New Roman" w:hAnsi="Times New Roman" w:eastAsia="仿宋" w:cs="Times New Roman"/>
          <w:sz w:val="32"/>
          <w:szCs w:val="32"/>
        </w:rPr>
        <w:t>离退休</w:t>
      </w:r>
      <w:r>
        <w:rPr>
          <w:rFonts w:hint="default" w:ascii="Times New Roman" w:hAnsi="Times New Roman" w:eastAsia="仿宋" w:cs="Times New Roman"/>
          <w:sz w:val="32"/>
          <w:szCs w:val="32"/>
        </w:rPr>
        <w:t>党员，特别是生活困难、高龄和新</w:t>
      </w:r>
      <w:r>
        <w:rPr>
          <w:rFonts w:hint="default" w:ascii="Times New Roman" w:hAnsi="Times New Roman" w:eastAsia="仿宋" w:cs="Times New Roman"/>
          <w:sz w:val="32"/>
          <w:szCs w:val="32"/>
        </w:rPr>
        <w:t>退休</w:t>
      </w:r>
      <w:r>
        <w:rPr>
          <w:rFonts w:hint="default" w:ascii="Times New Roman" w:hAnsi="Times New Roman" w:eastAsia="仿宋" w:cs="Times New Roman"/>
          <w:sz w:val="32"/>
          <w:szCs w:val="32"/>
        </w:rPr>
        <w:t>等党员的联系。每人至少联系1人。</w:t>
      </w:r>
    </w:p>
    <w:p w14:paraId="19E42534">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w:t>
      </w:r>
      <w:r>
        <w:rPr>
          <w:rFonts w:hint="default" w:ascii="Times New Roman" w:hAnsi="Times New Roman" w:eastAsia="仿宋" w:cs="Times New Roman"/>
          <w:sz w:val="32"/>
          <w:szCs w:val="32"/>
        </w:rPr>
        <w:t>离退休教职工</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rPr>
        <w:t>党委委员、党支部委员</w:t>
      </w:r>
      <w:r>
        <w:rPr>
          <w:rFonts w:hint="default" w:ascii="Times New Roman" w:hAnsi="Times New Roman" w:eastAsia="仿宋" w:cs="Times New Roman"/>
          <w:sz w:val="32"/>
          <w:szCs w:val="32"/>
        </w:rPr>
        <w:t>与离退休困难群众、孤寡老人、离退休党外代表</w:t>
      </w:r>
      <w:r>
        <w:rPr>
          <w:rFonts w:hint="default" w:ascii="Times New Roman" w:hAnsi="Times New Roman" w:eastAsia="仿宋" w:cs="Times New Roman"/>
          <w:sz w:val="32"/>
          <w:szCs w:val="32"/>
        </w:rPr>
        <w:t>人士、银龄教师等</w:t>
      </w:r>
      <w:r>
        <w:rPr>
          <w:rFonts w:hint="default" w:ascii="Times New Roman" w:hAnsi="Times New Roman" w:eastAsia="仿宋" w:cs="Times New Roman"/>
          <w:sz w:val="32"/>
          <w:szCs w:val="32"/>
        </w:rPr>
        <w:t>建</w:t>
      </w:r>
      <w:r>
        <w:rPr>
          <w:rFonts w:hint="default" w:ascii="Times New Roman" w:hAnsi="Times New Roman" w:eastAsia="仿宋" w:cs="Times New Roman"/>
          <w:sz w:val="32"/>
          <w:szCs w:val="32"/>
        </w:rPr>
        <w:t>立</w:t>
      </w:r>
      <w:r>
        <w:rPr>
          <w:rFonts w:hint="default" w:ascii="Times New Roman" w:hAnsi="Times New Roman" w:eastAsia="仿宋" w:cs="Times New Roman"/>
          <w:sz w:val="32"/>
          <w:szCs w:val="32"/>
        </w:rPr>
        <w:t>一对一</w:t>
      </w:r>
      <w:r>
        <w:rPr>
          <w:rFonts w:hint="default" w:ascii="Times New Roman" w:hAnsi="Times New Roman" w:eastAsia="仿宋" w:cs="Times New Roman"/>
          <w:sz w:val="32"/>
          <w:szCs w:val="32"/>
        </w:rPr>
        <w:t>联系</w:t>
      </w:r>
      <w:r>
        <w:rPr>
          <w:rFonts w:hint="default" w:ascii="Times New Roman" w:hAnsi="Times New Roman" w:eastAsia="仿宋" w:cs="Times New Roman"/>
          <w:sz w:val="32"/>
          <w:szCs w:val="32"/>
        </w:rPr>
        <w:t>。</w:t>
      </w:r>
    </w:p>
    <w:p w14:paraId="684AD391">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w:t>
      </w:r>
      <w:r>
        <w:rPr>
          <w:rFonts w:hint="default" w:ascii="Times New Roman" w:hAnsi="Times New Roman" w:eastAsia="仿宋" w:cs="Times New Roman"/>
          <w:b/>
          <w:bCs/>
          <w:sz w:val="32"/>
          <w:szCs w:val="32"/>
        </w:rPr>
        <w:t>四条</w:t>
      </w:r>
      <w:r>
        <w:rPr>
          <w:rFonts w:hint="default" w:ascii="Times New Roman" w:hAnsi="Times New Roman" w:eastAsia="仿宋" w:cs="Times New Roman"/>
          <w:sz w:val="32"/>
          <w:szCs w:val="32"/>
        </w:rPr>
        <w:t xml:space="preserve"> 联系工作的主要任务：</w:t>
      </w:r>
    </w:p>
    <w:p w14:paraId="604F1AA9">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（一）强化政治引领。</w:t>
      </w:r>
      <w:r>
        <w:rPr>
          <w:rFonts w:hint="default" w:ascii="Times New Roman" w:hAnsi="Times New Roman" w:eastAsia="仿宋" w:cs="Times New Roman"/>
          <w:sz w:val="32"/>
          <w:szCs w:val="32"/>
        </w:rPr>
        <w:t>深入宣讲习近平新时代中国特色社会主义思想及上级和学校重大决策部署，引导广大党员干部增强“四个意识”、坚定“四个自信”、做到“两个维护”。</w:t>
      </w:r>
    </w:p>
    <w:p w14:paraId="7BD8E821">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（二）指导基层工作。</w:t>
      </w:r>
      <w:r>
        <w:rPr>
          <w:rFonts w:hint="default" w:ascii="Times New Roman" w:hAnsi="Times New Roman" w:eastAsia="仿宋" w:cs="Times New Roman"/>
          <w:sz w:val="32"/>
          <w:szCs w:val="32"/>
        </w:rPr>
        <w:t>结合工作调研、座谈交流、走访慰问等，每年至少深入开展联系工作2次，帮助联系支部理清工作思路、补齐工作短板，履行好教育、管理、监督党员和组织、宣传、凝聚、服务群众的职责，密切思想联系，加强感情交流，引导党支部充分发挥战斗堡垒作用。</w:t>
      </w:r>
    </w:p>
    <w:p w14:paraId="364551F8">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（三）解决实际问题。</w:t>
      </w:r>
      <w:r>
        <w:rPr>
          <w:rFonts w:hint="default" w:ascii="Times New Roman" w:hAnsi="Times New Roman" w:eastAsia="仿宋" w:cs="Times New Roman"/>
          <w:sz w:val="32"/>
          <w:szCs w:val="32"/>
        </w:rPr>
        <w:t>深入基层</w:t>
      </w:r>
      <w:r>
        <w:rPr>
          <w:rFonts w:hint="default" w:ascii="Times New Roman" w:hAnsi="Times New Roman" w:eastAsia="仿宋" w:cs="Times New Roman"/>
          <w:sz w:val="32"/>
          <w:szCs w:val="32"/>
        </w:rPr>
        <w:t>、联系实际</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rPr>
        <w:t>主动听取、</w:t>
      </w:r>
      <w:r>
        <w:rPr>
          <w:rFonts w:hint="default" w:ascii="Times New Roman" w:hAnsi="Times New Roman" w:eastAsia="仿宋" w:cs="Times New Roman"/>
          <w:sz w:val="32"/>
          <w:szCs w:val="32"/>
        </w:rPr>
        <w:t>了解</w:t>
      </w:r>
      <w:r>
        <w:rPr>
          <w:rFonts w:hint="default" w:ascii="Times New Roman" w:hAnsi="Times New Roman" w:eastAsia="仿宋" w:cs="Times New Roman"/>
          <w:sz w:val="32"/>
          <w:szCs w:val="32"/>
        </w:rPr>
        <w:t>联系对象的</w:t>
      </w:r>
      <w:r>
        <w:rPr>
          <w:rFonts w:hint="default" w:ascii="Times New Roman" w:hAnsi="Times New Roman" w:eastAsia="仿宋" w:cs="Times New Roman"/>
          <w:sz w:val="32"/>
          <w:szCs w:val="32"/>
        </w:rPr>
        <w:t>意见</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rPr>
        <w:t>建议</w:t>
      </w:r>
      <w:r>
        <w:rPr>
          <w:rFonts w:hint="default" w:ascii="Times New Roman" w:hAnsi="Times New Roman" w:eastAsia="仿宋" w:cs="Times New Roman"/>
          <w:sz w:val="32"/>
          <w:szCs w:val="32"/>
        </w:rPr>
        <w:t>和诉求</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rPr>
        <w:t>了解联系对象的思想、学习、工作、生活等情况，每年至少为联系党支部和联系党员、</w:t>
      </w:r>
      <w:r>
        <w:rPr>
          <w:rFonts w:hint="default" w:ascii="Times New Roman" w:hAnsi="Times New Roman" w:eastAsia="仿宋" w:cs="Times New Roman"/>
          <w:sz w:val="32"/>
          <w:szCs w:val="32"/>
        </w:rPr>
        <w:t>离退休教职工</w:t>
      </w:r>
      <w:r>
        <w:rPr>
          <w:rFonts w:hint="default" w:ascii="Times New Roman" w:hAnsi="Times New Roman" w:eastAsia="仿宋" w:cs="Times New Roman"/>
          <w:sz w:val="32"/>
          <w:szCs w:val="32"/>
        </w:rPr>
        <w:t>解决1-2件实际问题，不断增强党员群众的获得感和幸福感，切实提升党组织凝聚力。</w:t>
      </w:r>
    </w:p>
    <w:p w14:paraId="362ACACF">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（四）加强思想交流。</w:t>
      </w:r>
      <w:r>
        <w:rPr>
          <w:rFonts w:hint="default" w:ascii="Times New Roman" w:hAnsi="Times New Roman" w:eastAsia="仿宋" w:cs="Times New Roman"/>
          <w:sz w:val="32"/>
          <w:szCs w:val="32"/>
        </w:rPr>
        <w:t>真诚与联系对象交朋友、结对子，每</w:t>
      </w:r>
      <w:r>
        <w:rPr>
          <w:rFonts w:hint="default" w:ascii="Times New Roman" w:hAnsi="Times New Roman" w:eastAsia="仿宋" w:cs="Times New Roman"/>
          <w:sz w:val="32"/>
          <w:szCs w:val="32"/>
        </w:rPr>
        <w:t>半年</w:t>
      </w:r>
      <w:r>
        <w:rPr>
          <w:rFonts w:hint="default" w:ascii="Times New Roman" w:hAnsi="Times New Roman" w:eastAsia="仿宋" w:cs="Times New Roman"/>
          <w:sz w:val="32"/>
          <w:szCs w:val="32"/>
        </w:rPr>
        <w:t>开展1-2次谈心谈话活动，做到政治关怀、思想关怀和生活关怀齐头并进，不断营造良好氛围。</w:t>
      </w:r>
    </w:p>
    <w:p w14:paraId="475AE5AA">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第五条</w:t>
      </w:r>
      <w:r>
        <w:rPr>
          <w:rFonts w:hint="default" w:ascii="Times New Roman" w:hAnsi="Times New Roman" w:eastAsia="仿宋" w:cs="Times New Roman"/>
          <w:sz w:val="32"/>
          <w:szCs w:val="32"/>
        </w:rPr>
        <w:t xml:space="preserve"> 联系方式包括：</w:t>
      </w:r>
    </w:p>
    <w:p w14:paraId="43862436">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（一）通过面谈、电话、信函、电子邮件等方式，了解联系对象的学习、工作、生活状况；</w:t>
      </w:r>
    </w:p>
    <w:p w14:paraId="200108C3">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（二）就</w:t>
      </w:r>
      <w:r>
        <w:rPr>
          <w:rFonts w:hint="default" w:ascii="Times New Roman" w:hAnsi="Times New Roman" w:eastAsia="仿宋" w:cs="Times New Roman"/>
          <w:sz w:val="32"/>
          <w:szCs w:val="32"/>
        </w:rPr>
        <w:t>离退休工作的</w:t>
      </w:r>
      <w:r>
        <w:rPr>
          <w:rFonts w:hint="default" w:ascii="Times New Roman" w:hAnsi="Times New Roman" w:eastAsia="仿宋" w:cs="Times New Roman"/>
          <w:sz w:val="32"/>
          <w:szCs w:val="32"/>
        </w:rPr>
        <w:t>重大决策部署开展咨询，征询意见建议；</w:t>
      </w:r>
    </w:p>
    <w:p w14:paraId="347FF04E">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（三）参加支部活动、召开座谈会、开展调查研究、检查工作或专程进行走访；</w:t>
      </w:r>
    </w:p>
    <w:p w14:paraId="2168F305">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（四）重大节庆日、特殊时间点、罹患重大疾病等时开展走访慰问活动；</w:t>
      </w:r>
    </w:p>
    <w:p w14:paraId="5D6061A7">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（五）其他方式。</w:t>
      </w:r>
    </w:p>
    <w:p w14:paraId="4B390C63">
      <w:pPr>
        <w:spacing w:line="560" w:lineRule="exact"/>
        <w:ind w:firstLine="643" w:firstLineChars="200"/>
        <w:rPr>
          <w:rFonts w:hint="default" w:ascii="Times New Roman" w:hAnsi="Times New Roman" w:eastAsia="仿宋" w:cs="Times New Roman"/>
          <w:sz w:val="32"/>
          <w:szCs w:val="32"/>
        </w:rPr>
      </w:pPr>
      <w:r>
        <w:rPr>
          <w:rFonts w:hint="default" w:ascii="Times New Roman" w:hAnsi="Times New Roman" w:eastAsia="仿宋" w:cs="Times New Roman"/>
          <w:b/>
          <w:bCs/>
          <w:sz w:val="32"/>
          <w:szCs w:val="32"/>
        </w:rPr>
        <w:t>第六条</w:t>
      </w:r>
      <w:r>
        <w:rPr>
          <w:rFonts w:hint="default" w:ascii="Times New Roman" w:hAnsi="Times New Roman" w:eastAsia="仿宋" w:cs="Times New Roman"/>
          <w:sz w:val="32"/>
          <w:szCs w:val="32"/>
        </w:rPr>
        <w:t xml:space="preserve"> 联系工作的具体要求：</w:t>
      </w:r>
    </w:p>
    <w:p w14:paraId="05208CFF">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（一）加强组织领导。</w:t>
      </w:r>
      <w:r>
        <w:rPr>
          <w:rFonts w:hint="default" w:ascii="Times New Roman" w:hAnsi="Times New Roman" w:eastAsia="仿宋" w:cs="Times New Roman"/>
          <w:sz w:val="32"/>
          <w:szCs w:val="32"/>
        </w:rPr>
        <w:t>离退休教职工党委</w:t>
      </w:r>
      <w:r>
        <w:rPr>
          <w:rFonts w:hint="default" w:ascii="Times New Roman" w:hAnsi="Times New Roman" w:eastAsia="仿宋" w:cs="Times New Roman"/>
          <w:sz w:val="32"/>
          <w:szCs w:val="32"/>
        </w:rPr>
        <w:t>和各党支部每年年初制定联系计划，各联系主体要高度重视，切实推动各项联系工作落到实处、见到实效。</w:t>
      </w:r>
    </w:p>
    <w:p w14:paraId="668D16F0">
      <w:pPr>
        <w:spacing w:line="56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（二）改进工作作风。</w:t>
      </w:r>
      <w:r>
        <w:rPr>
          <w:rFonts w:hint="default" w:ascii="Times New Roman" w:hAnsi="Times New Roman" w:eastAsia="仿宋" w:cs="Times New Roman"/>
          <w:sz w:val="32"/>
          <w:szCs w:val="32"/>
        </w:rPr>
        <w:t>各联系主体要认真履行职责，合理安排时间，主动深入开展联系工作，经常性发现和解决问题。在开展工作期间，广大党员要严格执行中央八项规定要求，坚决杜绝形式主义、官僚主义，树立党员良好形象。</w:t>
      </w:r>
    </w:p>
    <w:p w14:paraId="334C210F">
      <w:pPr>
        <w:spacing w:line="560" w:lineRule="exact"/>
        <w:ind w:firstLine="640" w:firstLineChars="200"/>
        <w:rPr>
          <w:rFonts w:hint="default" w:ascii="Times New Roman" w:hAnsi="Times New Roman" w:eastAsia="仿宋" w:cs="Times New Roman"/>
          <w:sz w:val="32"/>
          <w:szCs w:val="32"/>
        </w:rPr>
        <w:sectPr>
          <w:pgSz w:w="11906" w:h="16838"/>
          <w:pgMar w:top="1440" w:right="1576" w:bottom="1440" w:left="1576" w:header="851" w:footer="992" w:gutter="0"/>
          <w:cols w:space="425" w:num="1"/>
          <w:docGrid w:type="lines" w:linePitch="312" w:charSpace="0"/>
        </w:sectPr>
      </w:pPr>
      <w:r>
        <w:rPr>
          <w:rFonts w:hint="default" w:ascii="Times New Roman" w:hAnsi="Times New Roman" w:eastAsia="仿宋" w:cs="Times New Roman"/>
          <w:sz w:val="32"/>
          <w:szCs w:val="32"/>
        </w:rPr>
        <w:t>（三）强化督促指导。</w:t>
      </w:r>
      <w:r>
        <w:rPr>
          <w:rFonts w:hint="default" w:ascii="Times New Roman" w:hAnsi="Times New Roman" w:eastAsia="仿宋" w:cs="Times New Roman"/>
          <w:sz w:val="32"/>
          <w:szCs w:val="32"/>
        </w:rPr>
        <w:t>离退休教职工</w:t>
      </w:r>
      <w:r>
        <w:rPr>
          <w:rFonts w:hint="default" w:ascii="Times New Roman" w:hAnsi="Times New Roman" w:eastAsia="仿宋" w:cs="Times New Roman"/>
          <w:sz w:val="32"/>
          <w:szCs w:val="32"/>
        </w:rPr>
        <w:t>党委定期跟进了解落实情况，对重视不够、工作不实、效果不佳的予以及时提醒。各党支部按年度汇总联系情况，报送</w:t>
      </w:r>
      <w:r>
        <w:rPr>
          <w:rFonts w:hint="default" w:ascii="Times New Roman" w:hAnsi="Times New Roman" w:eastAsia="仿宋" w:cs="Times New Roman"/>
          <w:sz w:val="32"/>
          <w:szCs w:val="32"/>
        </w:rPr>
        <w:t>离退休教职工党委</w:t>
      </w:r>
      <w:r>
        <w:rPr>
          <w:rFonts w:hint="default" w:ascii="Times New Roman" w:hAnsi="Times New Roman" w:eastAsia="仿宋" w:cs="Times New Roman"/>
          <w:sz w:val="32"/>
          <w:szCs w:val="32"/>
        </w:rPr>
        <w:t>备案。</w:t>
      </w:r>
    </w:p>
    <w:p w14:paraId="0538DBE2">
      <w:pPr>
        <w:spacing w:line="600" w:lineRule="exact"/>
        <w:jc w:val="center"/>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离退休教职工党委202</w:t>
      </w:r>
      <w:r>
        <w:rPr>
          <w:rFonts w:hint="default" w:ascii="Times New Roman" w:hAnsi="Times New Roman" w:eastAsia="仿宋" w:cs="Times New Roman"/>
          <w:b/>
          <w:sz w:val="32"/>
          <w:szCs w:val="32"/>
        </w:rPr>
        <w:t>5</w:t>
      </w:r>
      <w:r>
        <w:rPr>
          <w:rFonts w:hint="default" w:ascii="Times New Roman" w:hAnsi="Times New Roman" w:eastAsia="仿宋" w:cs="Times New Roman"/>
          <w:b/>
          <w:sz w:val="32"/>
          <w:szCs w:val="32"/>
        </w:rPr>
        <w:t>年度党支部和党员队伍建设全覆盖联系表</w:t>
      </w:r>
    </w:p>
    <w:p w14:paraId="56197F66">
      <w:pPr>
        <w:spacing w:line="600" w:lineRule="exact"/>
        <w:jc w:val="center"/>
        <w:rPr>
          <w:rFonts w:hint="default" w:ascii="Times New Roman" w:hAnsi="Times New Roman" w:eastAsia="仿宋" w:cs="Times New Roman"/>
          <w:sz w:val="32"/>
          <w:szCs w:val="32"/>
        </w:rPr>
      </w:pPr>
    </w:p>
    <w:tbl>
      <w:tblPr>
        <w:tblStyle w:val="5"/>
        <w:tblW w:w="15018" w:type="dxa"/>
        <w:jc w:val="center"/>
        <w:tblLayout w:type="fixed"/>
        <w:tblCellMar>
          <w:top w:w="0" w:type="dxa"/>
          <w:left w:w="108" w:type="dxa"/>
          <w:bottom w:w="0" w:type="dxa"/>
          <w:right w:w="108" w:type="dxa"/>
        </w:tblCellMar>
      </w:tblPr>
      <w:tblGrid>
        <w:gridCol w:w="556"/>
        <w:gridCol w:w="956"/>
        <w:gridCol w:w="1541"/>
        <w:gridCol w:w="3053"/>
        <w:gridCol w:w="948"/>
        <w:gridCol w:w="923"/>
        <w:gridCol w:w="1410"/>
        <w:gridCol w:w="1796"/>
        <w:gridCol w:w="1244"/>
        <w:gridCol w:w="1031"/>
        <w:gridCol w:w="1560"/>
      </w:tblGrid>
      <w:tr w14:paraId="187980DD">
        <w:tblPrEx>
          <w:tblCellMar>
            <w:top w:w="0" w:type="dxa"/>
            <w:left w:w="108" w:type="dxa"/>
            <w:bottom w:w="0" w:type="dxa"/>
            <w:right w:w="108" w:type="dxa"/>
          </w:tblCellMar>
        </w:tblPrEx>
        <w:trPr>
          <w:trHeight w:val="392" w:hRule="atLeast"/>
          <w:jc w:val="center"/>
        </w:trPr>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FB19">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序号</w:t>
            </w:r>
          </w:p>
        </w:tc>
        <w:tc>
          <w:tcPr>
            <w:tcW w:w="24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0B66">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联系人</w:t>
            </w:r>
          </w:p>
        </w:tc>
        <w:tc>
          <w:tcPr>
            <w:tcW w:w="40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2907">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联系党支部</w:t>
            </w:r>
          </w:p>
        </w:tc>
        <w:tc>
          <w:tcPr>
            <w:tcW w:w="412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0C78">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联系党员</w:t>
            </w:r>
          </w:p>
        </w:tc>
        <w:tc>
          <w:tcPr>
            <w:tcW w:w="38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5858">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联系离退休教职工</w:t>
            </w:r>
          </w:p>
        </w:tc>
      </w:tr>
      <w:tr w14:paraId="00D59ED4">
        <w:tblPrEx>
          <w:tblCellMar>
            <w:top w:w="0" w:type="dxa"/>
            <w:left w:w="108" w:type="dxa"/>
            <w:bottom w:w="0" w:type="dxa"/>
            <w:right w:w="108" w:type="dxa"/>
          </w:tblCellMar>
        </w:tblPrEx>
        <w:trPr>
          <w:trHeight w:val="392" w:hRule="atLeast"/>
          <w:jc w:val="center"/>
        </w:trPr>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572D">
            <w:pPr>
              <w:jc w:val="center"/>
              <w:rPr>
                <w:rFonts w:hint="default" w:ascii="Times New Roman" w:hAnsi="Times New Roman" w:eastAsia="仿宋" w:cs="Times New Roman"/>
                <w:b/>
                <w:bCs/>
                <w:color w:val="000000"/>
                <w:sz w:val="32"/>
                <w:szCs w:val="32"/>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603A">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姓名</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A81F">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职务</w:t>
            </w:r>
          </w:p>
        </w:tc>
        <w:tc>
          <w:tcPr>
            <w:tcW w:w="3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6E36">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支部名称</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E33B">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支部书记</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751A">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姓名</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2698">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类别</w:t>
            </w: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78AD">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备注</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5016">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姓名</w:t>
            </w: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0185">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类别</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86E8">
            <w:pPr>
              <w:widowControl/>
              <w:jc w:val="center"/>
              <w:textAlignment w:val="center"/>
              <w:rPr>
                <w:rFonts w:hint="default" w:ascii="Times New Roman" w:hAnsi="Times New Roman" w:eastAsia="仿宋" w:cs="Times New Roman"/>
                <w:b/>
                <w:bCs/>
                <w:color w:val="000000"/>
                <w:sz w:val="32"/>
                <w:szCs w:val="32"/>
              </w:rPr>
            </w:pPr>
            <w:r>
              <w:rPr>
                <w:rFonts w:hint="default" w:ascii="Times New Roman" w:hAnsi="Times New Roman" w:eastAsia="仿宋" w:cs="Times New Roman"/>
                <w:b/>
                <w:bCs/>
                <w:color w:val="000000"/>
                <w:kern w:val="0"/>
                <w:sz w:val="32"/>
                <w:szCs w:val="32"/>
                <w:lang w:bidi="ar"/>
              </w:rPr>
              <w:t>备注</w:t>
            </w:r>
          </w:p>
        </w:tc>
      </w:tr>
      <w:tr w14:paraId="104E9096">
        <w:tblPrEx>
          <w:tblCellMar>
            <w:top w:w="0" w:type="dxa"/>
            <w:left w:w="108" w:type="dxa"/>
            <w:bottom w:w="0" w:type="dxa"/>
            <w:right w:w="108" w:type="dxa"/>
          </w:tblCellMar>
        </w:tblPrEx>
        <w:trPr>
          <w:trHeight w:val="637"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4EEF">
            <w:pPr>
              <w:widowControl/>
              <w:jc w:val="center"/>
              <w:textAlignment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lang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E182">
            <w:pPr>
              <w:widowControl/>
              <w:jc w:val="center"/>
              <w:textAlignment w:val="center"/>
              <w:rPr>
                <w:rFonts w:hint="default" w:ascii="Times New Roman" w:hAnsi="Times New Roman" w:eastAsia="仿宋" w:cs="Times New Roman"/>
                <w:color w:val="000000"/>
                <w:sz w:val="32"/>
                <w:szCs w:val="32"/>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506E">
            <w:pPr>
              <w:widowControl/>
              <w:jc w:val="center"/>
              <w:textAlignment w:val="center"/>
              <w:rPr>
                <w:rFonts w:hint="default" w:ascii="Times New Roman" w:hAnsi="Times New Roman" w:eastAsia="仿宋" w:cs="Times New Roman"/>
                <w:color w:val="000000"/>
                <w:sz w:val="32"/>
                <w:szCs w:val="32"/>
              </w:rPr>
            </w:pPr>
          </w:p>
        </w:tc>
        <w:tc>
          <w:tcPr>
            <w:tcW w:w="3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3FD0">
            <w:pPr>
              <w:widowControl/>
              <w:jc w:val="center"/>
              <w:textAlignment w:val="center"/>
              <w:rPr>
                <w:rFonts w:hint="default" w:ascii="Times New Roman" w:hAnsi="Times New Roman" w:eastAsia="仿宋" w:cs="Times New Roman"/>
                <w:color w:val="000000"/>
                <w:sz w:val="32"/>
                <w:szCs w:val="32"/>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50A5">
            <w:pPr>
              <w:widowControl/>
              <w:jc w:val="center"/>
              <w:textAlignment w:val="center"/>
              <w:rPr>
                <w:rFonts w:hint="default" w:ascii="Times New Roman" w:hAnsi="Times New Roman" w:eastAsia="仿宋" w:cs="Times New Roman"/>
                <w:color w:val="000000"/>
                <w:sz w:val="32"/>
                <w:szCs w:val="32"/>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E1D9">
            <w:pPr>
              <w:widowControl/>
              <w:jc w:val="center"/>
              <w:textAlignment w:val="center"/>
              <w:rPr>
                <w:rFonts w:hint="default" w:ascii="Times New Roman" w:hAnsi="Times New Roman" w:eastAsia="仿宋" w:cs="Times New Roman"/>
                <w:color w:val="000000"/>
                <w:sz w:val="32"/>
                <w:szCs w:val="3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8223">
            <w:pPr>
              <w:widowControl/>
              <w:jc w:val="center"/>
              <w:textAlignment w:val="center"/>
              <w:rPr>
                <w:rFonts w:hint="default" w:ascii="Times New Roman" w:hAnsi="Times New Roman" w:eastAsia="仿宋" w:cs="Times New Roman"/>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F893">
            <w:pPr>
              <w:widowControl/>
              <w:jc w:val="center"/>
              <w:textAlignment w:val="center"/>
              <w:rPr>
                <w:rFonts w:hint="default" w:ascii="Times New Roman" w:hAnsi="Times New Roman" w:eastAsia="仿宋" w:cs="Times New Roman"/>
                <w:color w:val="000000"/>
                <w:sz w:val="32"/>
                <w:szCs w:val="3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25A4">
            <w:pPr>
              <w:widowControl/>
              <w:jc w:val="center"/>
              <w:textAlignment w:val="center"/>
              <w:rPr>
                <w:rFonts w:hint="default" w:ascii="Times New Roman" w:hAnsi="Times New Roman" w:eastAsia="仿宋" w:cs="Times New Roman"/>
                <w:color w:val="000000"/>
                <w:sz w:val="32"/>
                <w:szCs w:val="3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BBB3">
            <w:pPr>
              <w:widowControl/>
              <w:jc w:val="center"/>
              <w:textAlignment w:val="center"/>
              <w:rPr>
                <w:rFonts w:hint="default" w:ascii="Times New Roman" w:hAnsi="Times New Roman" w:eastAsia="仿宋" w:cs="Times New Roman"/>
                <w:color w:val="000000"/>
                <w:sz w:val="32"/>
                <w:szCs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691E">
            <w:pPr>
              <w:widowControl/>
              <w:jc w:val="center"/>
              <w:textAlignment w:val="center"/>
              <w:rPr>
                <w:rFonts w:hint="default" w:ascii="Times New Roman" w:hAnsi="Times New Roman" w:eastAsia="仿宋" w:cs="Times New Roman"/>
                <w:color w:val="000000"/>
                <w:sz w:val="32"/>
                <w:szCs w:val="32"/>
              </w:rPr>
            </w:pPr>
          </w:p>
        </w:tc>
      </w:tr>
      <w:tr w14:paraId="0F880BA5">
        <w:tblPrEx>
          <w:tblCellMar>
            <w:top w:w="0" w:type="dxa"/>
            <w:left w:w="108" w:type="dxa"/>
            <w:bottom w:w="0" w:type="dxa"/>
            <w:right w:w="108" w:type="dxa"/>
          </w:tblCellMar>
        </w:tblPrEx>
        <w:trPr>
          <w:trHeight w:val="402"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AE50">
            <w:pPr>
              <w:widowControl/>
              <w:jc w:val="center"/>
              <w:textAlignment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lang w:bidi="ar"/>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0A81">
            <w:pPr>
              <w:widowControl/>
              <w:jc w:val="center"/>
              <w:textAlignment w:val="center"/>
              <w:rPr>
                <w:rFonts w:hint="default" w:ascii="Times New Roman" w:hAnsi="Times New Roman" w:eastAsia="仿宋" w:cs="Times New Roman"/>
                <w:color w:val="000000"/>
                <w:sz w:val="32"/>
                <w:szCs w:val="32"/>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4058">
            <w:pPr>
              <w:widowControl/>
              <w:jc w:val="center"/>
              <w:textAlignment w:val="center"/>
              <w:rPr>
                <w:rFonts w:hint="default" w:ascii="Times New Roman" w:hAnsi="Times New Roman" w:eastAsia="仿宋" w:cs="Times New Roman"/>
                <w:color w:val="000000"/>
                <w:sz w:val="32"/>
                <w:szCs w:val="32"/>
              </w:rPr>
            </w:pPr>
          </w:p>
        </w:tc>
        <w:tc>
          <w:tcPr>
            <w:tcW w:w="3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CC1">
            <w:pPr>
              <w:widowControl/>
              <w:jc w:val="center"/>
              <w:textAlignment w:val="center"/>
              <w:rPr>
                <w:rFonts w:hint="default" w:ascii="Times New Roman" w:hAnsi="Times New Roman" w:eastAsia="仿宋" w:cs="Times New Roman"/>
                <w:color w:val="000000"/>
                <w:sz w:val="32"/>
                <w:szCs w:val="32"/>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EF90">
            <w:pPr>
              <w:widowControl/>
              <w:jc w:val="center"/>
              <w:textAlignment w:val="center"/>
              <w:rPr>
                <w:rFonts w:hint="default" w:ascii="Times New Roman" w:hAnsi="Times New Roman" w:eastAsia="仿宋" w:cs="Times New Roman"/>
                <w:color w:val="000000"/>
                <w:sz w:val="32"/>
                <w:szCs w:val="32"/>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7DAA">
            <w:pPr>
              <w:widowControl/>
              <w:jc w:val="center"/>
              <w:textAlignment w:val="center"/>
              <w:rPr>
                <w:rFonts w:hint="default" w:ascii="Times New Roman" w:hAnsi="Times New Roman" w:eastAsia="仿宋" w:cs="Times New Roman"/>
                <w:color w:val="000000"/>
                <w:sz w:val="32"/>
                <w:szCs w:val="3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56A8">
            <w:pPr>
              <w:widowControl/>
              <w:jc w:val="center"/>
              <w:textAlignment w:val="center"/>
              <w:rPr>
                <w:rFonts w:hint="default" w:ascii="Times New Roman" w:hAnsi="Times New Roman" w:eastAsia="仿宋" w:cs="Times New Roman"/>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DFA7">
            <w:pPr>
              <w:widowControl/>
              <w:jc w:val="center"/>
              <w:textAlignment w:val="center"/>
              <w:rPr>
                <w:rFonts w:hint="default" w:ascii="Times New Roman" w:hAnsi="Times New Roman" w:eastAsia="仿宋" w:cs="Times New Roman"/>
                <w:color w:val="000000"/>
                <w:sz w:val="32"/>
                <w:szCs w:val="3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8470">
            <w:pPr>
              <w:widowControl/>
              <w:jc w:val="center"/>
              <w:textAlignment w:val="center"/>
              <w:rPr>
                <w:rFonts w:hint="default" w:ascii="Times New Roman" w:hAnsi="Times New Roman" w:eastAsia="仿宋" w:cs="Times New Roman"/>
                <w:color w:val="000000"/>
                <w:sz w:val="32"/>
                <w:szCs w:val="3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999A">
            <w:pPr>
              <w:widowControl/>
              <w:jc w:val="center"/>
              <w:textAlignment w:val="center"/>
              <w:rPr>
                <w:rFonts w:hint="default" w:ascii="Times New Roman" w:hAnsi="Times New Roman" w:eastAsia="仿宋" w:cs="Times New Roman"/>
                <w:color w:val="000000"/>
                <w:sz w:val="32"/>
                <w:szCs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9118">
            <w:pPr>
              <w:widowControl/>
              <w:jc w:val="center"/>
              <w:textAlignment w:val="center"/>
              <w:rPr>
                <w:rFonts w:hint="default" w:ascii="Times New Roman" w:hAnsi="Times New Roman" w:eastAsia="仿宋" w:cs="Times New Roman"/>
                <w:color w:val="000000"/>
                <w:sz w:val="32"/>
                <w:szCs w:val="32"/>
              </w:rPr>
            </w:pPr>
          </w:p>
        </w:tc>
      </w:tr>
      <w:tr w14:paraId="0DDAB3C0">
        <w:tblPrEx>
          <w:tblCellMar>
            <w:top w:w="0" w:type="dxa"/>
            <w:left w:w="108" w:type="dxa"/>
            <w:bottom w:w="0" w:type="dxa"/>
            <w:right w:w="108" w:type="dxa"/>
          </w:tblCellMar>
        </w:tblPrEx>
        <w:trPr>
          <w:trHeight w:val="637"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782E">
            <w:pPr>
              <w:widowControl/>
              <w:jc w:val="center"/>
              <w:textAlignment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lang w:bidi="ar"/>
              </w:rPr>
              <w:t>3</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E63F">
            <w:pPr>
              <w:widowControl/>
              <w:jc w:val="center"/>
              <w:textAlignment w:val="center"/>
              <w:rPr>
                <w:rFonts w:hint="default" w:ascii="Times New Roman" w:hAnsi="Times New Roman" w:eastAsia="仿宋" w:cs="Times New Roman"/>
                <w:color w:val="000000"/>
                <w:sz w:val="32"/>
                <w:szCs w:val="32"/>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400A">
            <w:pPr>
              <w:widowControl/>
              <w:jc w:val="center"/>
              <w:textAlignment w:val="center"/>
              <w:rPr>
                <w:rFonts w:hint="default" w:ascii="Times New Roman" w:hAnsi="Times New Roman" w:eastAsia="仿宋" w:cs="Times New Roman"/>
                <w:color w:val="000000"/>
                <w:sz w:val="32"/>
                <w:szCs w:val="32"/>
              </w:rPr>
            </w:pPr>
          </w:p>
        </w:tc>
        <w:tc>
          <w:tcPr>
            <w:tcW w:w="3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22EA">
            <w:pPr>
              <w:widowControl/>
              <w:jc w:val="center"/>
              <w:textAlignment w:val="center"/>
              <w:rPr>
                <w:rFonts w:hint="default" w:ascii="Times New Roman" w:hAnsi="Times New Roman" w:eastAsia="仿宋" w:cs="Times New Roman"/>
                <w:color w:val="000000"/>
                <w:sz w:val="32"/>
                <w:szCs w:val="32"/>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E580">
            <w:pPr>
              <w:widowControl/>
              <w:jc w:val="center"/>
              <w:textAlignment w:val="center"/>
              <w:rPr>
                <w:rFonts w:hint="default" w:ascii="Times New Roman" w:hAnsi="Times New Roman" w:eastAsia="仿宋" w:cs="Times New Roman"/>
                <w:color w:val="000000"/>
                <w:sz w:val="32"/>
                <w:szCs w:val="32"/>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F8E5">
            <w:pPr>
              <w:widowControl/>
              <w:jc w:val="center"/>
              <w:textAlignment w:val="center"/>
              <w:rPr>
                <w:rFonts w:hint="default" w:ascii="Times New Roman" w:hAnsi="Times New Roman" w:eastAsia="仿宋" w:cs="Times New Roman"/>
                <w:color w:val="000000"/>
                <w:sz w:val="32"/>
                <w:szCs w:val="3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084B">
            <w:pPr>
              <w:widowControl/>
              <w:jc w:val="center"/>
              <w:textAlignment w:val="center"/>
              <w:rPr>
                <w:rFonts w:hint="default" w:ascii="Times New Roman" w:hAnsi="Times New Roman" w:eastAsia="仿宋" w:cs="Times New Roman"/>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7919">
            <w:pPr>
              <w:widowControl/>
              <w:jc w:val="center"/>
              <w:textAlignment w:val="center"/>
              <w:rPr>
                <w:rFonts w:hint="default" w:ascii="Times New Roman" w:hAnsi="Times New Roman" w:eastAsia="仿宋" w:cs="Times New Roman"/>
                <w:color w:val="000000"/>
                <w:sz w:val="32"/>
                <w:szCs w:val="3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E435">
            <w:pPr>
              <w:widowControl/>
              <w:jc w:val="center"/>
              <w:textAlignment w:val="center"/>
              <w:rPr>
                <w:rFonts w:hint="default" w:ascii="Times New Roman" w:hAnsi="Times New Roman" w:eastAsia="仿宋" w:cs="Times New Roman"/>
                <w:color w:val="000000"/>
                <w:sz w:val="32"/>
                <w:szCs w:val="3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8EEF">
            <w:pPr>
              <w:widowControl/>
              <w:jc w:val="center"/>
              <w:textAlignment w:val="center"/>
              <w:rPr>
                <w:rFonts w:hint="default" w:ascii="Times New Roman" w:hAnsi="Times New Roman" w:eastAsia="仿宋" w:cs="Times New Roman"/>
                <w:color w:val="000000"/>
                <w:sz w:val="32"/>
                <w:szCs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7E37">
            <w:pPr>
              <w:widowControl/>
              <w:jc w:val="center"/>
              <w:textAlignment w:val="center"/>
              <w:rPr>
                <w:rFonts w:hint="default" w:ascii="Times New Roman" w:hAnsi="Times New Roman" w:eastAsia="仿宋" w:cs="Times New Roman"/>
                <w:color w:val="000000"/>
                <w:sz w:val="32"/>
                <w:szCs w:val="32"/>
              </w:rPr>
            </w:pPr>
          </w:p>
        </w:tc>
      </w:tr>
      <w:tr w14:paraId="18897247">
        <w:tblPrEx>
          <w:tblCellMar>
            <w:top w:w="0" w:type="dxa"/>
            <w:left w:w="108" w:type="dxa"/>
            <w:bottom w:w="0" w:type="dxa"/>
            <w:right w:w="108" w:type="dxa"/>
          </w:tblCellMar>
        </w:tblPrEx>
        <w:trPr>
          <w:trHeight w:val="637"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192B">
            <w:pPr>
              <w:widowControl/>
              <w:jc w:val="center"/>
              <w:textAlignment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lang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E099">
            <w:pPr>
              <w:widowControl/>
              <w:jc w:val="center"/>
              <w:textAlignment w:val="center"/>
              <w:rPr>
                <w:rFonts w:hint="default" w:ascii="Times New Roman" w:hAnsi="Times New Roman" w:eastAsia="仿宋" w:cs="Times New Roman"/>
                <w:color w:val="000000"/>
                <w:sz w:val="32"/>
                <w:szCs w:val="32"/>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5650">
            <w:pPr>
              <w:widowControl/>
              <w:jc w:val="center"/>
              <w:textAlignment w:val="center"/>
              <w:rPr>
                <w:rFonts w:hint="default" w:ascii="Times New Roman" w:hAnsi="Times New Roman" w:eastAsia="仿宋" w:cs="Times New Roman"/>
                <w:color w:val="000000"/>
                <w:sz w:val="32"/>
                <w:szCs w:val="32"/>
              </w:rPr>
            </w:pPr>
          </w:p>
        </w:tc>
        <w:tc>
          <w:tcPr>
            <w:tcW w:w="3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02E2">
            <w:pPr>
              <w:widowControl/>
              <w:jc w:val="center"/>
              <w:textAlignment w:val="center"/>
              <w:rPr>
                <w:rFonts w:hint="default" w:ascii="Times New Roman" w:hAnsi="Times New Roman" w:eastAsia="仿宋" w:cs="Times New Roman"/>
                <w:color w:val="000000"/>
                <w:sz w:val="32"/>
                <w:szCs w:val="32"/>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B37E">
            <w:pPr>
              <w:widowControl/>
              <w:jc w:val="center"/>
              <w:textAlignment w:val="center"/>
              <w:rPr>
                <w:rFonts w:hint="default" w:ascii="Times New Roman" w:hAnsi="Times New Roman" w:eastAsia="仿宋" w:cs="Times New Roman"/>
                <w:color w:val="000000"/>
                <w:sz w:val="32"/>
                <w:szCs w:val="32"/>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7153">
            <w:pPr>
              <w:widowControl/>
              <w:jc w:val="center"/>
              <w:textAlignment w:val="center"/>
              <w:rPr>
                <w:rFonts w:hint="default" w:ascii="Times New Roman" w:hAnsi="Times New Roman" w:eastAsia="仿宋" w:cs="Times New Roman"/>
                <w:color w:val="000000"/>
                <w:sz w:val="32"/>
                <w:szCs w:val="3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F146">
            <w:pPr>
              <w:widowControl/>
              <w:jc w:val="center"/>
              <w:textAlignment w:val="center"/>
              <w:rPr>
                <w:rFonts w:hint="default" w:ascii="Times New Roman" w:hAnsi="Times New Roman" w:eastAsia="仿宋" w:cs="Times New Roman"/>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8D42">
            <w:pPr>
              <w:widowControl/>
              <w:jc w:val="center"/>
              <w:textAlignment w:val="center"/>
              <w:rPr>
                <w:rFonts w:hint="default" w:ascii="Times New Roman" w:hAnsi="Times New Roman" w:eastAsia="仿宋" w:cs="Times New Roman"/>
                <w:color w:val="000000"/>
                <w:sz w:val="32"/>
                <w:szCs w:val="3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5285">
            <w:pPr>
              <w:widowControl/>
              <w:jc w:val="center"/>
              <w:textAlignment w:val="center"/>
              <w:rPr>
                <w:rFonts w:hint="default" w:ascii="Times New Roman" w:hAnsi="Times New Roman" w:eastAsia="仿宋" w:cs="Times New Roman"/>
                <w:color w:val="000000"/>
                <w:sz w:val="32"/>
                <w:szCs w:val="3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76EE7">
            <w:pPr>
              <w:widowControl/>
              <w:jc w:val="center"/>
              <w:textAlignment w:val="center"/>
              <w:rPr>
                <w:rFonts w:hint="default" w:ascii="Times New Roman" w:hAnsi="Times New Roman" w:eastAsia="仿宋" w:cs="Times New Roman"/>
                <w:color w:val="000000"/>
                <w:sz w:val="32"/>
                <w:szCs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D1C8">
            <w:pPr>
              <w:widowControl/>
              <w:jc w:val="center"/>
              <w:textAlignment w:val="center"/>
              <w:rPr>
                <w:rFonts w:hint="default" w:ascii="Times New Roman" w:hAnsi="Times New Roman" w:eastAsia="仿宋" w:cs="Times New Roman"/>
                <w:color w:val="000000"/>
                <w:sz w:val="32"/>
                <w:szCs w:val="32"/>
              </w:rPr>
            </w:pPr>
          </w:p>
        </w:tc>
      </w:tr>
      <w:tr w14:paraId="35FBE6DF">
        <w:tblPrEx>
          <w:tblCellMar>
            <w:top w:w="0" w:type="dxa"/>
            <w:left w:w="108" w:type="dxa"/>
            <w:bottom w:w="0" w:type="dxa"/>
            <w:right w:w="108" w:type="dxa"/>
          </w:tblCellMar>
        </w:tblPrEx>
        <w:trPr>
          <w:trHeight w:val="427" w:hRule="atLeast"/>
          <w:jc w:val="center"/>
        </w:trPr>
        <w:tc>
          <w:tcPr>
            <w:tcW w:w="5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8647">
            <w:pPr>
              <w:widowControl/>
              <w:jc w:val="center"/>
              <w:textAlignment w:val="center"/>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0"/>
                <w:sz w:val="32"/>
                <w:szCs w:val="32"/>
                <w:lang w:bidi="ar"/>
              </w:rPr>
              <w:t>5</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140D">
            <w:pPr>
              <w:widowControl/>
              <w:jc w:val="center"/>
              <w:textAlignment w:val="center"/>
              <w:rPr>
                <w:rFonts w:hint="default" w:ascii="Times New Roman" w:hAnsi="Times New Roman" w:eastAsia="仿宋" w:cs="Times New Roman"/>
                <w:color w:val="000000"/>
                <w:sz w:val="32"/>
                <w:szCs w:val="32"/>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9FF4">
            <w:pPr>
              <w:widowControl/>
              <w:jc w:val="center"/>
              <w:textAlignment w:val="center"/>
              <w:rPr>
                <w:rFonts w:hint="default" w:ascii="Times New Roman" w:hAnsi="Times New Roman" w:eastAsia="仿宋" w:cs="Times New Roman"/>
                <w:color w:val="000000"/>
                <w:sz w:val="32"/>
                <w:szCs w:val="32"/>
              </w:rPr>
            </w:pPr>
          </w:p>
        </w:tc>
        <w:tc>
          <w:tcPr>
            <w:tcW w:w="3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8EDD">
            <w:pPr>
              <w:widowControl/>
              <w:jc w:val="center"/>
              <w:textAlignment w:val="center"/>
              <w:rPr>
                <w:rFonts w:hint="default" w:ascii="Times New Roman" w:hAnsi="Times New Roman" w:eastAsia="仿宋" w:cs="Times New Roman"/>
                <w:color w:val="000000"/>
                <w:sz w:val="32"/>
                <w:szCs w:val="32"/>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411BF">
            <w:pPr>
              <w:widowControl/>
              <w:jc w:val="center"/>
              <w:textAlignment w:val="center"/>
              <w:rPr>
                <w:rFonts w:hint="default" w:ascii="Times New Roman" w:hAnsi="Times New Roman" w:eastAsia="仿宋" w:cs="Times New Roman"/>
                <w:color w:val="000000"/>
                <w:sz w:val="32"/>
                <w:szCs w:val="32"/>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DA8D">
            <w:pPr>
              <w:widowControl/>
              <w:jc w:val="center"/>
              <w:textAlignment w:val="center"/>
              <w:rPr>
                <w:rFonts w:hint="default" w:ascii="Times New Roman" w:hAnsi="Times New Roman" w:eastAsia="仿宋" w:cs="Times New Roman"/>
                <w:color w:val="000000"/>
                <w:sz w:val="32"/>
                <w:szCs w:val="32"/>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2AD0">
            <w:pPr>
              <w:widowControl/>
              <w:jc w:val="center"/>
              <w:textAlignment w:val="center"/>
              <w:rPr>
                <w:rFonts w:hint="default" w:ascii="Times New Roman" w:hAnsi="Times New Roman" w:eastAsia="仿宋" w:cs="Times New Roman"/>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8469">
            <w:pPr>
              <w:widowControl/>
              <w:jc w:val="center"/>
              <w:textAlignment w:val="center"/>
              <w:rPr>
                <w:rFonts w:hint="default" w:ascii="Times New Roman" w:hAnsi="Times New Roman" w:eastAsia="仿宋" w:cs="Times New Roman"/>
                <w:color w:val="000000"/>
                <w:sz w:val="32"/>
                <w:szCs w:val="32"/>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C10C">
            <w:pPr>
              <w:widowControl/>
              <w:jc w:val="center"/>
              <w:textAlignment w:val="center"/>
              <w:rPr>
                <w:rFonts w:hint="default" w:ascii="Times New Roman" w:hAnsi="Times New Roman" w:eastAsia="仿宋" w:cs="Times New Roman"/>
                <w:color w:val="000000"/>
                <w:sz w:val="32"/>
                <w:szCs w:val="3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492C">
            <w:pPr>
              <w:widowControl/>
              <w:jc w:val="center"/>
              <w:textAlignment w:val="center"/>
              <w:rPr>
                <w:rFonts w:hint="default" w:ascii="Times New Roman" w:hAnsi="Times New Roman" w:eastAsia="仿宋" w:cs="Times New Roman"/>
                <w:color w:val="000000"/>
                <w:sz w:val="32"/>
                <w:szCs w:val="32"/>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15DE">
            <w:pPr>
              <w:widowControl/>
              <w:jc w:val="center"/>
              <w:textAlignment w:val="center"/>
              <w:rPr>
                <w:rFonts w:hint="default" w:ascii="Times New Roman" w:hAnsi="Times New Roman" w:eastAsia="仿宋" w:cs="Times New Roman"/>
                <w:color w:val="000000"/>
                <w:sz w:val="32"/>
                <w:szCs w:val="32"/>
              </w:rPr>
            </w:pPr>
          </w:p>
        </w:tc>
      </w:tr>
    </w:tbl>
    <w:p w14:paraId="6A812E15">
      <w:pPr>
        <w:tabs>
          <w:tab w:val="left" w:pos="2186"/>
        </w:tabs>
        <w:jc w:val="left"/>
        <w:rPr>
          <w:rFonts w:hint="default" w:ascii="Times New Roman" w:hAnsi="Times New Roman" w:eastAsia="仿宋" w:cs="Times New Roman"/>
          <w:sz w:val="32"/>
          <w:szCs w:val="32"/>
        </w:rPr>
      </w:pPr>
      <w:bookmarkStart w:id="0" w:name="_GoBack"/>
      <w:bookmarkEnd w:id="0"/>
    </w:p>
    <w:sectPr>
      <w:pgSz w:w="16838" w:h="11906" w:orient="landscape"/>
      <w:pgMar w:top="1633" w:right="1327" w:bottom="1633" w:left="13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5B57C90E-8814-445A-82C1-11940E3203AB}"/>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___WRD_EMBED_SUB_476">
    <w:altName w:val="微软雅黑"/>
    <w:panose1 w:val="00000000000000000000"/>
    <w:charset w:val="86"/>
    <w:family w:val="modern"/>
    <w:pitch w:val="default"/>
    <w:sig w:usb0="00000000" w:usb1="00000000" w:usb2="0000001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NTQ0YTQxM2ZkNzM2M2RmOWRmOTllZTJiMTFlODQifQ=="/>
  </w:docVars>
  <w:rsids>
    <w:rsidRoot w:val="002430DE"/>
    <w:rsid w:val="00017C9D"/>
    <w:rsid w:val="000F57D4"/>
    <w:rsid w:val="0011756F"/>
    <w:rsid w:val="001B7439"/>
    <w:rsid w:val="001C7F89"/>
    <w:rsid w:val="002430DE"/>
    <w:rsid w:val="002546C2"/>
    <w:rsid w:val="00351539"/>
    <w:rsid w:val="0043423C"/>
    <w:rsid w:val="004434D9"/>
    <w:rsid w:val="004440DD"/>
    <w:rsid w:val="00585619"/>
    <w:rsid w:val="00714C0C"/>
    <w:rsid w:val="007D7D0C"/>
    <w:rsid w:val="008212D0"/>
    <w:rsid w:val="008F3378"/>
    <w:rsid w:val="00957629"/>
    <w:rsid w:val="00A41679"/>
    <w:rsid w:val="00AB739B"/>
    <w:rsid w:val="00AD552E"/>
    <w:rsid w:val="00AE49C2"/>
    <w:rsid w:val="00C6504D"/>
    <w:rsid w:val="00DA5AE6"/>
    <w:rsid w:val="00F13A38"/>
    <w:rsid w:val="01C914D6"/>
    <w:rsid w:val="020B5D87"/>
    <w:rsid w:val="036B70CE"/>
    <w:rsid w:val="05106D4D"/>
    <w:rsid w:val="054D60B1"/>
    <w:rsid w:val="07AE5C3F"/>
    <w:rsid w:val="0880703C"/>
    <w:rsid w:val="0B871369"/>
    <w:rsid w:val="0BC17D60"/>
    <w:rsid w:val="0C00611C"/>
    <w:rsid w:val="0CD73DFC"/>
    <w:rsid w:val="0E746741"/>
    <w:rsid w:val="0FD059E6"/>
    <w:rsid w:val="10F637E2"/>
    <w:rsid w:val="11BC2AC3"/>
    <w:rsid w:val="125E2533"/>
    <w:rsid w:val="14C85B19"/>
    <w:rsid w:val="177C2A06"/>
    <w:rsid w:val="17F01EBC"/>
    <w:rsid w:val="18DA485C"/>
    <w:rsid w:val="1A514196"/>
    <w:rsid w:val="1B0F3309"/>
    <w:rsid w:val="1B4B2A2D"/>
    <w:rsid w:val="1B880A62"/>
    <w:rsid w:val="1C6E1C21"/>
    <w:rsid w:val="1F4C5721"/>
    <w:rsid w:val="2346495E"/>
    <w:rsid w:val="24472BD1"/>
    <w:rsid w:val="25D47CE5"/>
    <w:rsid w:val="25E73C43"/>
    <w:rsid w:val="27C62AE3"/>
    <w:rsid w:val="280C4F73"/>
    <w:rsid w:val="295D06B2"/>
    <w:rsid w:val="2A9E5FC7"/>
    <w:rsid w:val="2BBE2E4B"/>
    <w:rsid w:val="2D0C3E6B"/>
    <w:rsid w:val="2D2E409B"/>
    <w:rsid w:val="2D796E38"/>
    <w:rsid w:val="2E377F97"/>
    <w:rsid w:val="301029F8"/>
    <w:rsid w:val="31F4001E"/>
    <w:rsid w:val="33D73830"/>
    <w:rsid w:val="395E0827"/>
    <w:rsid w:val="39882640"/>
    <w:rsid w:val="3A6C5B98"/>
    <w:rsid w:val="3E1208C5"/>
    <w:rsid w:val="3E2F5806"/>
    <w:rsid w:val="40BA7638"/>
    <w:rsid w:val="43F67AE7"/>
    <w:rsid w:val="44DF3674"/>
    <w:rsid w:val="48777F57"/>
    <w:rsid w:val="4BB4150E"/>
    <w:rsid w:val="4D217DFC"/>
    <w:rsid w:val="4F242D62"/>
    <w:rsid w:val="50E478D2"/>
    <w:rsid w:val="515A36FB"/>
    <w:rsid w:val="5216294F"/>
    <w:rsid w:val="53675608"/>
    <w:rsid w:val="539A7A9B"/>
    <w:rsid w:val="57A55CC1"/>
    <w:rsid w:val="57B735DE"/>
    <w:rsid w:val="59872FE0"/>
    <w:rsid w:val="59901BA6"/>
    <w:rsid w:val="5A5369D4"/>
    <w:rsid w:val="5ABF20AA"/>
    <w:rsid w:val="5B2876EE"/>
    <w:rsid w:val="5B2B40B0"/>
    <w:rsid w:val="5BA4197D"/>
    <w:rsid w:val="5D043F39"/>
    <w:rsid w:val="5EE63BB8"/>
    <w:rsid w:val="5FFF130B"/>
    <w:rsid w:val="60763B66"/>
    <w:rsid w:val="60C51AB9"/>
    <w:rsid w:val="61545652"/>
    <w:rsid w:val="61DD454A"/>
    <w:rsid w:val="6225553E"/>
    <w:rsid w:val="63A07505"/>
    <w:rsid w:val="64EE69F2"/>
    <w:rsid w:val="65C71020"/>
    <w:rsid w:val="66F50247"/>
    <w:rsid w:val="681F0CBD"/>
    <w:rsid w:val="689A3C1A"/>
    <w:rsid w:val="68B307E9"/>
    <w:rsid w:val="690E671A"/>
    <w:rsid w:val="6C714FDF"/>
    <w:rsid w:val="6FDE6111"/>
    <w:rsid w:val="71FA29CF"/>
    <w:rsid w:val="722E5241"/>
    <w:rsid w:val="724E3D7A"/>
    <w:rsid w:val="735F49BB"/>
    <w:rsid w:val="74C45C93"/>
    <w:rsid w:val="75AD3944"/>
    <w:rsid w:val="77422F5D"/>
    <w:rsid w:val="7C6A39E6"/>
    <w:rsid w:val="7FE45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heme="minorHAnsi" w:hAnsiTheme="minorHAnsi" w:eastAsiaTheme="minorEastAsia" w:cstheme="minorBidi"/>
      <w:kern w:val="2"/>
      <w:sz w:val="18"/>
      <w:szCs w:val="18"/>
    </w:rPr>
  </w:style>
  <w:style w:type="character" w:customStyle="1" w:styleId="8">
    <w:name w:val="页脚 字符"/>
    <w:basedOn w:val="6"/>
    <w:link w:val="3"/>
    <w:qFormat/>
    <w:uiPriority w:val="0"/>
    <w:rPr>
      <w:rFonts w:asciiTheme="minorHAnsi" w:hAnsiTheme="minorHAnsi" w:eastAsiaTheme="minorEastAsia" w:cstheme="minorBidi"/>
      <w:kern w:val="2"/>
      <w:sz w:val="18"/>
      <w:szCs w:val="18"/>
    </w:rPr>
  </w:style>
  <w:style w:type="character" w:customStyle="1" w:styleId="9">
    <w:name w:val="批注框文本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1392</Words>
  <Characters>1401</Characters>
  <Lines>10</Lines>
  <Paragraphs>3</Paragraphs>
  <TotalTime>86</TotalTime>
  <ScaleCrop>false</ScaleCrop>
  <LinksUpToDate>false</LinksUpToDate>
  <CharactersWithSpaces>1407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2021-01-08T07:01:00Z</dcterms:created>
  <dc:creator>Administrator</dc:creator>
  <cp:lastModifiedBy>Zhuxh</cp:lastModifiedBy>
  <cp:lastPrinted>2023-05-08T08:10:00Z</cp:lastPrinted>
  <dcterms:modified xsi:type="dcterms:W3CDTF">2025-12-12T07:40:47Z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253696974A184089A3D2C3FDC4070BFE_13</vt:lpwstr>
  </property>
  <property fmtid="{D5CDD505-2E9C-101B-9397-08002B2CF9AE}" pid="4" name="KSOTemplateDocerSaveRecord">
    <vt:lpwstr>eyJoZGlkIjoiNTU0ZmIwYTQ3NzlmZGUxZmU3Zjk0M2IyZTNmM2IxNjAiLCJ1c2VySWQiOiI4ODMxNzQyMjIifQ==</vt:lpwstr>
  </property>
</Properties>
</file>