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F4CBD3">
      <w:pPr>
        <w:adjustRightInd w:val="0"/>
        <w:snapToGrid w:val="0"/>
        <w:spacing w:line="640" w:lineRule="exact"/>
        <w:jc w:val="center"/>
        <w:rPr>
          <w:rFonts w:hint="default" w:ascii="Times New Roman" w:hAnsi="Times New Roman" w:eastAsia="方正小标宋简体" w:cs="Times New Roman"/>
          <w:b w:val="0"/>
          <w:bCs/>
          <w:kern w:val="0"/>
          <w:sz w:val="44"/>
          <w:szCs w:val="44"/>
        </w:rPr>
      </w:pPr>
      <w:bookmarkStart w:id="0" w:name="_Toc17853"/>
      <w:bookmarkStart w:id="1" w:name="_Toc120467085"/>
      <w:r>
        <w:rPr>
          <w:rFonts w:hint="default" w:ascii="Times New Roman" w:hAnsi="Times New Roman" w:eastAsia="方正小标宋简体" w:cs="Times New Roman"/>
          <w:b w:val="0"/>
          <w:bCs/>
          <w:kern w:val="0"/>
          <w:sz w:val="44"/>
          <w:szCs w:val="44"/>
        </w:rPr>
        <w:t>兰州</w:t>
      </w:r>
      <w:r>
        <w:rPr>
          <w:rFonts w:hint="default" w:ascii="Times New Roman" w:hAnsi="Times New Roman" w:eastAsia="方正小标宋简体" w:cs="Times New Roman"/>
          <w:b w:val="0"/>
          <w:bCs/>
          <w:kern w:val="0"/>
          <w:sz w:val="44"/>
          <w:szCs w:val="44"/>
        </w:rPr>
        <w:t>大学离退</w:t>
      </w:r>
      <w:bookmarkStart w:id="8" w:name="_GoBack"/>
      <w:r>
        <w:rPr>
          <w:rFonts w:hint="default" w:ascii="Times New Roman" w:hAnsi="Times New Roman" w:eastAsia="方正小标宋简体" w:cs="Times New Roman"/>
          <w:b w:val="0"/>
          <w:bCs/>
          <w:kern w:val="0"/>
          <w:sz w:val="44"/>
          <w:szCs w:val="44"/>
        </w:rPr>
        <w:t>休工作处贯彻执行“三重一大”决策</w:t>
      </w:r>
      <w:bookmarkEnd w:id="8"/>
      <w:r>
        <w:rPr>
          <w:rFonts w:hint="default" w:ascii="Times New Roman" w:hAnsi="Times New Roman" w:eastAsia="方正小标宋简体" w:cs="Times New Roman"/>
          <w:b w:val="0"/>
          <w:bCs/>
          <w:kern w:val="0"/>
          <w:sz w:val="44"/>
          <w:szCs w:val="44"/>
        </w:rPr>
        <w:t>制度实施细则</w:t>
      </w:r>
      <w:bookmarkEnd w:id="0"/>
      <w:bookmarkEnd w:id="1"/>
    </w:p>
    <w:p w14:paraId="28E0DB77">
      <w:pPr>
        <w:pStyle w:val="6"/>
        <w:keepNext w:val="0"/>
        <w:keepLines w:val="0"/>
        <w:pageBreakBefore w:val="0"/>
        <w:widowControl w:val="0"/>
        <w:shd w:val="clear" w:color="auto" w:fill="FFFFFF"/>
        <w:kinsoku/>
        <w:wordWrap/>
        <w:overflowPunct/>
        <w:topLinePunct w:val="0"/>
        <w:autoSpaceDE/>
        <w:autoSpaceDN/>
        <w:bidi w:val="0"/>
        <w:adjustRightInd w:val="0"/>
        <w:snapToGrid w:val="0"/>
        <w:spacing w:before="157" w:beforeLines="50" w:beforeAutospacing="0" w:after="157" w:afterLines="50" w:afterAutospacing="0" w:line="540" w:lineRule="exact"/>
        <w:ind w:firstLine="640" w:firstLineChars="200"/>
        <w:jc w:val="center"/>
        <w:textAlignment w:val="auto"/>
        <w:rPr>
          <w:rFonts w:hint="default" w:ascii="Times New Roman" w:hAnsi="Times New Roman" w:cs="Times New Roman"/>
        </w:rPr>
      </w:pPr>
      <w:r>
        <w:rPr>
          <w:rFonts w:hint="default" w:ascii="Times New Roman" w:hAnsi="Times New Roman" w:eastAsia="仿宋" w:cs="Times New Roman"/>
          <w:sz w:val="32"/>
          <w:szCs w:val="32"/>
          <w:lang w:val="en-US" w:eastAsia="zh-CN"/>
        </w:rPr>
        <w:t>离退处发</w:t>
      </w:r>
      <w:r>
        <w:rPr>
          <w:rFonts w:hint="default" w:ascii="Times New Roman" w:hAnsi="Times New Roman" w:eastAsia="仿宋" w:cs="Times New Roman"/>
          <w:sz w:val="32"/>
          <w:szCs w:val="32"/>
        </w:rPr>
        <w:t>〔2025〕</w:t>
      </w:r>
      <w:r>
        <w:rPr>
          <w:rFonts w:hint="default" w:ascii="Times New Roman" w:hAnsi="Times New Roman" w:eastAsia="仿宋" w:cs="Times New Roman"/>
          <w:sz w:val="32"/>
          <w:szCs w:val="32"/>
          <w:lang w:val="en-US" w:eastAsia="zh-CN"/>
        </w:rPr>
        <w:t>3</w:t>
      </w:r>
      <w:r>
        <w:rPr>
          <w:rFonts w:hint="default" w:ascii="Times New Roman" w:hAnsi="Times New Roman" w:eastAsia="仿宋" w:cs="Times New Roman"/>
          <w:sz w:val="32"/>
          <w:szCs w:val="32"/>
        </w:rPr>
        <w:t>号</w:t>
      </w:r>
    </w:p>
    <w:p w14:paraId="4CC2A9CA">
      <w:pPr>
        <w:pStyle w:val="6"/>
        <w:keepNext w:val="0"/>
        <w:keepLines w:val="0"/>
        <w:pageBreakBefore w:val="0"/>
        <w:widowControl w:val="0"/>
        <w:shd w:val="clear" w:color="auto" w:fill="FFFFFF"/>
        <w:kinsoku/>
        <w:wordWrap/>
        <w:overflowPunct/>
        <w:topLinePunct w:val="0"/>
        <w:autoSpaceDE/>
        <w:autoSpaceDN/>
        <w:bidi w:val="0"/>
        <w:adjustRightInd w:val="0"/>
        <w:snapToGrid w:val="0"/>
        <w:spacing w:before="157" w:beforeLines="50" w:beforeAutospacing="0" w:after="157" w:afterLines="50" w:afterAutospacing="0" w:line="540" w:lineRule="exact"/>
        <w:jc w:val="center"/>
        <w:textAlignment w:val="auto"/>
        <w:rPr>
          <w:rFonts w:hint="default" w:ascii="Times New Roman" w:hAnsi="Times New Roman" w:eastAsia="黑体" w:cs="Times New Roman"/>
          <w:bCs/>
          <w:sz w:val="32"/>
          <w:szCs w:val="32"/>
        </w:rPr>
      </w:pPr>
      <w:bookmarkStart w:id="2" w:name="_Toc5208"/>
      <w:r>
        <w:rPr>
          <w:rFonts w:hint="default" w:ascii="Times New Roman" w:hAnsi="Times New Roman" w:eastAsia="黑体" w:cs="Times New Roman"/>
          <w:bCs/>
          <w:sz w:val="32"/>
          <w:szCs w:val="32"/>
        </w:rPr>
        <w:t>第一章  总则</w:t>
      </w:r>
      <w:bookmarkEnd w:id="2"/>
    </w:p>
    <w:p w14:paraId="769BC71A">
      <w:pPr>
        <w:pStyle w:val="6"/>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40" w:lineRule="exact"/>
        <w:ind w:firstLine="643" w:firstLineChars="200"/>
        <w:jc w:val="both"/>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b/>
          <w:bCs/>
          <w:sz w:val="32"/>
          <w:szCs w:val="32"/>
        </w:rPr>
        <w:t xml:space="preserve">第一条 </w:t>
      </w:r>
      <w:r>
        <w:rPr>
          <w:rFonts w:hint="default" w:ascii="Times New Roman" w:hAnsi="Times New Roman" w:eastAsia="方正仿宋_GB2312" w:cs="Times New Roman"/>
          <w:sz w:val="32"/>
          <w:szCs w:val="32"/>
        </w:rPr>
        <w:t xml:space="preserve">为进一步规范决策行为，防范决策风险，提高管理服务水平，根据《中共兰州大学委员会贯彻落实“三重一大”决策制度实施办法》，结合离退休工作实际，制订本实施细则。 </w:t>
      </w:r>
    </w:p>
    <w:p w14:paraId="5132234F">
      <w:pPr>
        <w:keepNext w:val="0"/>
        <w:keepLines w:val="0"/>
        <w:pageBreakBefore w:val="0"/>
        <w:widowControl w:val="0"/>
        <w:kinsoku/>
        <w:wordWrap/>
        <w:overflowPunct/>
        <w:topLinePunct w:val="0"/>
        <w:autoSpaceDE/>
        <w:autoSpaceDN/>
        <w:bidi w:val="0"/>
        <w:spacing w:line="540" w:lineRule="exact"/>
        <w:ind w:firstLine="643" w:firstLineChars="200"/>
        <w:textAlignment w:val="auto"/>
        <w:rPr>
          <w:rFonts w:hint="default" w:ascii="Times New Roman" w:hAnsi="Times New Roman" w:eastAsia="方正仿宋_GB2312" w:cs="Times New Roman"/>
          <w:color w:val="000000"/>
          <w:sz w:val="32"/>
          <w:szCs w:val="32"/>
        </w:rPr>
      </w:pPr>
      <w:r>
        <w:rPr>
          <w:rFonts w:hint="default" w:ascii="Times New Roman" w:hAnsi="Times New Roman" w:eastAsia="方正仿宋_GB2312" w:cs="Times New Roman"/>
          <w:b/>
          <w:bCs/>
          <w:kern w:val="0"/>
          <w:sz w:val="32"/>
          <w:szCs w:val="32"/>
          <w:lang w:val="en-US" w:eastAsia="zh-CN" w:bidi="ar-SA"/>
        </w:rPr>
        <w:t xml:space="preserve">第二条 </w:t>
      </w:r>
      <w:r>
        <w:rPr>
          <w:rFonts w:hint="default" w:ascii="Times New Roman" w:hAnsi="Times New Roman" w:eastAsia="方正仿宋_GB2312" w:cs="Times New Roman"/>
          <w:bCs/>
          <w:sz w:val="32"/>
          <w:szCs w:val="32"/>
        </w:rPr>
        <w:t>离退休工作</w:t>
      </w:r>
      <w:r>
        <w:rPr>
          <w:rFonts w:hint="default" w:ascii="Times New Roman" w:hAnsi="Times New Roman" w:eastAsia="方正仿宋_GB2312" w:cs="Times New Roman"/>
          <w:kern w:val="0"/>
          <w:sz w:val="32"/>
          <w:szCs w:val="32"/>
        </w:rPr>
        <w:t>重大决策、重要人事任免、重大项目安排和大额度资金运作（以下简称“三重一大”）</w:t>
      </w:r>
      <w:r>
        <w:rPr>
          <w:rFonts w:hint="default" w:ascii="Times New Roman" w:hAnsi="Times New Roman" w:eastAsia="方正仿宋_GB2312" w:cs="Times New Roman"/>
          <w:kern w:val="0"/>
          <w:sz w:val="32"/>
          <w:szCs w:val="32"/>
          <w:lang w:bidi="ar"/>
        </w:rPr>
        <w:t>等事项由</w:t>
      </w:r>
      <w:r>
        <w:rPr>
          <w:rFonts w:hint="default" w:ascii="Times New Roman" w:hAnsi="Times New Roman" w:eastAsia="方正仿宋_GB2312" w:cs="Times New Roman"/>
          <w:kern w:val="0"/>
          <w:sz w:val="32"/>
          <w:szCs w:val="32"/>
        </w:rPr>
        <w:t>实行集体决策，须提交离退休工作处党政联席会议讨论决定。</w:t>
      </w:r>
    </w:p>
    <w:p w14:paraId="2F02F4AE">
      <w:pPr>
        <w:keepNext w:val="0"/>
        <w:keepLines w:val="0"/>
        <w:pageBreakBefore w:val="0"/>
        <w:widowControl w:val="0"/>
        <w:kinsoku/>
        <w:wordWrap/>
        <w:overflowPunct/>
        <w:topLinePunct w:val="0"/>
        <w:autoSpaceDE/>
        <w:autoSpaceDN/>
        <w:bidi w:val="0"/>
        <w:spacing w:line="540" w:lineRule="exact"/>
        <w:ind w:firstLine="643" w:firstLineChars="200"/>
        <w:textAlignment w:val="auto"/>
        <w:rPr>
          <w:rFonts w:hint="default" w:ascii="Times New Roman" w:hAnsi="Times New Roman" w:eastAsia="方正仿宋_GB2312" w:cs="Times New Roman"/>
          <w:kern w:val="0"/>
          <w:sz w:val="32"/>
          <w:szCs w:val="32"/>
          <w:lang w:bidi="ar"/>
        </w:rPr>
      </w:pPr>
      <w:r>
        <w:rPr>
          <w:rFonts w:hint="default" w:ascii="Times New Roman" w:hAnsi="Times New Roman" w:eastAsia="方正仿宋_GB2312" w:cs="Times New Roman"/>
          <w:b/>
          <w:bCs/>
          <w:kern w:val="0"/>
          <w:sz w:val="32"/>
          <w:szCs w:val="32"/>
          <w:lang w:val="en-US" w:eastAsia="zh-CN" w:bidi="ar-SA"/>
        </w:rPr>
        <w:t>第三条</w:t>
      </w:r>
      <w:r>
        <w:rPr>
          <w:rFonts w:hint="default" w:ascii="Times New Roman" w:hAnsi="Times New Roman" w:eastAsia="方正仿宋_GB2312" w:cs="Times New Roman"/>
          <w:kern w:val="0"/>
          <w:sz w:val="32"/>
          <w:szCs w:val="32"/>
          <w:lang w:bidi="ar"/>
        </w:rPr>
        <w:t xml:space="preserve"> “三重一大”事项决策，必须坚持以习近平新时代中国特色社会主义思想为指导。必须坚持民主集中制原则，从实际出发，遵循高等教育规律，充分听取各方面意见，注重专家论证和风险评估，遵守国家法律法规、党内法规制度和有关政策规定，保证决策的科学性、民主性、合法性。</w:t>
      </w:r>
      <w:bookmarkStart w:id="3" w:name="_Toc25334"/>
    </w:p>
    <w:p w14:paraId="010E8C8C">
      <w:pPr>
        <w:pStyle w:val="6"/>
        <w:keepNext w:val="0"/>
        <w:keepLines w:val="0"/>
        <w:pageBreakBefore w:val="0"/>
        <w:widowControl w:val="0"/>
        <w:shd w:val="clear" w:color="auto" w:fill="FFFFFF"/>
        <w:kinsoku/>
        <w:wordWrap/>
        <w:overflowPunct/>
        <w:topLinePunct w:val="0"/>
        <w:autoSpaceDE/>
        <w:autoSpaceDN/>
        <w:bidi w:val="0"/>
        <w:adjustRightInd w:val="0"/>
        <w:snapToGrid w:val="0"/>
        <w:spacing w:before="157" w:beforeLines="50" w:beforeAutospacing="0" w:after="157" w:afterLines="50" w:afterAutospacing="0" w:line="540" w:lineRule="exact"/>
        <w:jc w:val="center"/>
        <w:textAlignment w:val="auto"/>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第二章  主要内容</w:t>
      </w:r>
      <w:bookmarkEnd w:id="3"/>
    </w:p>
    <w:p w14:paraId="263284A4">
      <w:pPr>
        <w:pStyle w:val="6"/>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40" w:lineRule="exact"/>
        <w:ind w:firstLine="643" w:firstLineChars="200"/>
        <w:jc w:val="both"/>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b/>
          <w:bCs/>
          <w:sz w:val="32"/>
          <w:szCs w:val="32"/>
        </w:rPr>
        <w:t xml:space="preserve">第四条 </w:t>
      </w:r>
      <w:r>
        <w:rPr>
          <w:rFonts w:hint="default" w:ascii="Times New Roman" w:hAnsi="Times New Roman" w:eastAsia="方正仿宋_GB2312" w:cs="Times New Roman"/>
          <w:sz w:val="32"/>
          <w:szCs w:val="32"/>
        </w:rPr>
        <w:t>重大决策事项主要包括：</w:t>
      </w:r>
    </w:p>
    <w:p w14:paraId="7B1760BE">
      <w:pPr>
        <w:pStyle w:val="6"/>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40" w:lineRule="exact"/>
        <w:ind w:firstLine="640" w:firstLineChars="200"/>
        <w:jc w:val="both"/>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（一）贯彻党和国家的路线、方针、政策、法律法规和学校有关重要会议、文件精神等实施意见和计划的制定；</w:t>
      </w:r>
    </w:p>
    <w:p w14:paraId="4AE74435">
      <w:pPr>
        <w:pStyle w:val="6"/>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40" w:lineRule="exact"/>
        <w:ind w:firstLine="640" w:firstLineChars="200"/>
        <w:jc w:val="both"/>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（二）党的建设和意识形态工作、思想政治工作和德育工作、党风廉政建设、安全稳定工作、统战工作、群众工作以及文化建设等重要工作；</w:t>
      </w:r>
    </w:p>
    <w:p w14:paraId="25308C22">
      <w:pPr>
        <w:pStyle w:val="6"/>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40" w:lineRule="exact"/>
        <w:ind w:firstLine="640" w:firstLineChars="200"/>
        <w:jc w:val="both"/>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（三）离退休工作思路、工作理念、工作规划以及重大改革措施的制订和调整；</w:t>
      </w:r>
    </w:p>
    <w:p w14:paraId="527CB6E3">
      <w:pPr>
        <w:pStyle w:val="6"/>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40" w:lineRule="exact"/>
        <w:ind w:firstLine="640" w:firstLineChars="200"/>
        <w:jc w:val="both"/>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（四）离退休工作年度工作计划和总结；</w:t>
      </w:r>
    </w:p>
    <w:p w14:paraId="158107B2">
      <w:pPr>
        <w:pStyle w:val="6"/>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40" w:lineRule="exact"/>
        <w:ind w:firstLine="640" w:firstLineChars="200"/>
        <w:jc w:val="both"/>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（五）以党委或行政名义行文的规章制度的制订、修改和废除；</w:t>
      </w:r>
    </w:p>
    <w:p w14:paraId="1210FA5A">
      <w:pPr>
        <w:pStyle w:val="6"/>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40" w:lineRule="exact"/>
        <w:ind w:firstLine="640" w:firstLineChars="200"/>
        <w:jc w:val="both"/>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（六）内设机构的设置、变更、撤销；</w:t>
      </w:r>
    </w:p>
    <w:p w14:paraId="30611B80">
      <w:pPr>
        <w:pStyle w:val="6"/>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40" w:lineRule="exact"/>
        <w:ind w:firstLine="640" w:firstLineChars="200"/>
        <w:jc w:val="both"/>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（七）工资、绩效、津贴、职称等涉及教职工权益的重要事项；</w:t>
      </w:r>
    </w:p>
    <w:p w14:paraId="04658C78">
      <w:pPr>
        <w:pStyle w:val="6"/>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40" w:lineRule="exact"/>
        <w:ind w:firstLine="640" w:firstLineChars="200"/>
        <w:jc w:val="both"/>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（八）国有资产的调整与变更；</w:t>
      </w:r>
    </w:p>
    <w:p w14:paraId="46CA8AFF">
      <w:pPr>
        <w:pStyle w:val="6"/>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40" w:lineRule="exact"/>
        <w:ind w:firstLine="640" w:firstLineChars="200"/>
        <w:jc w:val="both"/>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（九）向上级推荐的先进单位、集体和个人，向上级推荐的各类评奖项目；</w:t>
      </w:r>
    </w:p>
    <w:p w14:paraId="63432357">
      <w:pPr>
        <w:pStyle w:val="6"/>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40" w:lineRule="exact"/>
        <w:ind w:firstLine="640" w:firstLineChars="200"/>
        <w:jc w:val="both"/>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（十）重大人身伤亡、责任事故、突发事件的处置；</w:t>
      </w:r>
    </w:p>
    <w:p w14:paraId="21AF9E1E">
      <w:pPr>
        <w:pStyle w:val="6"/>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40" w:lineRule="exact"/>
        <w:ind w:firstLine="640" w:firstLineChars="200"/>
        <w:jc w:val="both"/>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（十一）其他重大决策事项。</w:t>
      </w:r>
    </w:p>
    <w:p w14:paraId="6951B2BF">
      <w:pPr>
        <w:pStyle w:val="6"/>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40" w:lineRule="exact"/>
        <w:ind w:firstLine="643" w:firstLineChars="200"/>
        <w:jc w:val="both"/>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b/>
          <w:bCs/>
          <w:sz w:val="32"/>
          <w:szCs w:val="32"/>
        </w:rPr>
        <w:t xml:space="preserve">第五条 </w:t>
      </w:r>
      <w:r>
        <w:rPr>
          <w:rFonts w:hint="default" w:ascii="Times New Roman" w:hAnsi="Times New Roman" w:eastAsia="方正仿宋_GB2312" w:cs="Times New Roman"/>
          <w:sz w:val="32"/>
          <w:szCs w:val="32"/>
        </w:rPr>
        <w:t>重要人事任免事项主要包括：</w:t>
      </w:r>
    </w:p>
    <w:p w14:paraId="7E433F05">
      <w:pPr>
        <w:pStyle w:val="6"/>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40" w:lineRule="exact"/>
        <w:ind w:firstLine="640" w:firstLineChars="200"/>
        <w:jc w:val="both"/>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（一）内设机构负责人聘任；</w:t>
      </w:r>
    </w:p>
    <w:p w14:paraId="74D5A9C2">
      <w:pPr>
        <w:pStyle w:val="6"/>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40" w:lineRule="exact"/>
        <w:ind w:firstLine="640" w:firstLineChars="200"/>
        <w:jc w:val="both"/>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（二）各类老龄组织、领导小组和工作小组的成立、成员的推荐、确定及调整；</w:t>
      </w:r>
    </w:p>
    <w:p w14:paraId="43DE7CED">
      <w:pPr>
        <w:pStyle w:val="6"/>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40" w:lineRule="exact"/>
        <w:ind w:firstLine="640" w:firstLineChars="200"/>
        <w:jc w:val="both"/>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（三）其他重要人事任免事项。</w:t>
      </w:r>
    </w:p>
    <w:p w14:paraId="35F1CEB6">
      <w:pPr>
        <w:pStyle w:val="6"/>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40" w:lineRule="exact"/>
        <w:ind w:firstLine="643" w:firstLineChars="200"/>
        <w:jc w:val="both"/>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b/>
          <w:bCs/>
          <w:sz w:val="32"/>
          <w:szCs w:val="32"/>
        </w:rPr>
        <w:t xml:space="preserve">第六条 </w:t>
      </w:r>
      <w:r>
        <w:rPr>
          <w:rFonts w:hint="default" w:ascii="Times New Roman" w:hAnsi="Times New Roman" w:eastAsia="方正仿宋_GB2312" w:cs="Times New Roman"/>
          <w:sz w:val="32"/>
          <w:szCs w:val="32"/>
        </w:rPr>
        <w:t>重大项目安排事项主要包括：</w:t>
      </w:r>
    </w:p>
    <w:p w14:paraId="1893DA16">
      <w:pPr>
        <w:pStyle w:val="6"/>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40" w:lineRule="exact"/>
        <w:ind w:firstLine="640" w:firstLineChars="200"/>
        <w:jc w:val="both"/>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 xml:space="preserve">（一）修缮项目的申报、立项、调整； </w:t>
      </w:r>
    </w:p>
    <w:p w14:paraId="7B2239C8">
      <w:pPr>
        <w:pStyle w:val="6"/>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40" w:lineRule="exact"/>
        <w:ind w:firstLine="640" w:firstLineChars="200"/>
        <w:jc w:val="both"/>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（二）校内外交流与合作重要项目；</w:t>
      </w:r>
    </w:p>
    <w:p w14:paraId="0DA78090">
      <w:pPr>
        <w:pStyle w:val="6"/>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40" w:lineRule="exact"/>
        <w:ind w:firstLine="640" w:firstLineChars="200"/>
        <w:jc w:val="both"/>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（三）未列入预算的物资购置等；</w:t>
      </w:r>
    </w:p>
    <w:p w14:paraId="6B0FABE8">
      <w:pPr>
        <w:pStyle w:val="6"/>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40" w:lineRule="exact"/>
        <w:ind w:firstLine="640" w:firstLineChars="200"/>
        <w:jc w:val="both"/>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（四）其他重大项目安排事项。</w:t>
      </w:r>
    </w:p>
    <w:p w14:paraId="487F9965">
      <w:pPr>
        <w:pStyle w:val="6"/>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40" w:lineRule="exact"/>
        <w:ind w:firstLine="643" w:firstLineChars="200"/>
        <w:jc w:val="both"/>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b/>
          <w:bCs/>
          <w:sz w:val="32"/>
          <w:szCs w:val="32"/>
        </w:rPr>
        <w:t xml:space="preserve">第七条 </w:t>
      </w:r>
      <w:r>
        <w:rPr>
          <w:rFonts w:hint="default" w:ascii="Times New Roman" w:hAnsi="Times New Roman" w:eastAsia="方正仿宋_GB2312" w:cs="Times New Roman"/>
          <w:sz w:val="32"/>
          <w:szCs w:val="32"/>
        </w:rPr>
        <w:t>大额度资金使用事项主要包括：</w:t>
      </w:r>
    </w:p>
    <w:p w14:paraId="622CA562">
      <w:pPr>
        <w:pStyle w:val="6"/>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40" w:lineRule="exact"/>
        <w:ind w:firstLine="640" w:firstLineChars="200"/>
        <w:jc w:val="both"/>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（一）未列入年度预算或调整预算，单项支出在5000元人民币以上资金款项的支出；</w:t>
      </w:r>
    </w:p>
    <w:p w14:paraId="76334A36">
      <w:pPr>
        <w:pStyle w:val="6"/>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40" w:lineRule="exact"/>
        <w:ind w:firstLine="640" w:firstLineChars="200"/>
        <w:jc w:val="both"/>
        <w:textAlignment w:val="auto"/>
        <w:rPr>
          <w:rFonts w:hint="default" w:ascii="Times New Roman" w:hAnsi="Times New Roman" w:eastAsia="黑体" w:cs="Times New Roman"/>
          <w:bCs/>
          <w:sz w:val="32"/>
          <w:szCs w:val="32"/>
        </w:rPr>
      </w:pPr>
      <w:r>
        <w:rPr>
          <w:rFonts w:hint="default" w:ascii="Times New Roman" w:hAnsi="Times New Roman" w:eastAsia="方正仿宋_GB2312" w:cs="Times New Roman"/>
          <w:sz w:val="32"/>
          <w:szCs w:val="32"/>
        </w:rPr>
        <w:t>（二）其他大额度资金运作事项。</w:t>
      </w:r>
      <w:bookmarkStart w:id="4" w:name="_Toc12248"/>
    </w:p>
    <w:p w14:paraId="359FD5AF">
      <w:pPr>
        <w:pStyle w:val="6"/>
        <w:keepNext w:val="0"/>
        <w:keepLines w:val="0"/>
        <w:pageBreakBefore w:val="0"/>
        <w:widowControl w:val="0"/>
        <w:shd w:val="clear" w:color="auto" w:fill="FFFFFF"/>
        <w:kinsoku/>
        <w:wordWrap/>
        <w:overflowPunct/>
        <w:topLinePunct w:val="0"/>
        <w:autoSpaceDE/>
        <w:autoSpaceDN/>
        <w:bidi w:val="0"/>
        <w:adjustRightInd w:val="0"/>
        <w:snapToGrid w:val="0"/>
        <w:spacing w:before="157" w:beforeLines="50" w:beforeAutospacing="0" w:after="157" w:afterLines="50" w:afterAutospacing="0" w:line="540" w:lineRule="exact"/>
        <w:jc w:val="center"/>
        <w:textAlignment w:val="auto"/>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第三章  决策机制和程序</w:t>
      </w:r>
      <w:bookmarkEnd w:id="4"/>
    </w:p>
    <w:p w14:paraId="4FD558FD">
      <w:pPr>
        <w:pStyle w:val="6"/>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40" w:lineRule="exact"/>
        <w:ind w:firstLine="643" w:firstLineChars="200"/>
        <w:jc w:val="both"/>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b/>
          <w:bCs/>
          <w:sz w:val="32"/>
          <w:szCs w:val="32"/>
        </w:rPr>
        <w:t>第八条</w:t>
      </w:r>
      <w:r>
        <w:rPr>
          <w:rFonts w:hint="default" w:ascii="Times New Roman" w:hAnsi="Times New Roman" w:eastAsia="方正仿宋_GB2312" w:cs="Times New Roman"/>
          <w:sz w:val="32"/>
          <w:szCs w:val="32"/>
        </w:rPr>
        <w:t>“三重一大”事项决策程序和实施，严格执行民主集中制原则，依照《兰州大学离退休工作处党政联席会议议事规则》进行。</w:t>
      </w:r>
    </w:p>
    <w:p w14:paraId="46C3C783">
      <w:pPr>
        <w:pStyle w:val="6"/>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40" w:lineRule="exact"/>
        <w:ind w:firstLine="643" w:firstLineChars="200"/>
        <w:jc w:val="both"/>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b/>
          <w:bCs/>
          <w:sz w:val="32"/>
          <w:szCs w:val="32"/>
        </w:rPr>
        <w:t xml:space="preserve">第九条 </w:t>
      </w:r>
      <w:r>
        <w:rPr>
          <w:rFonts w:hint="default" w:ascii="Times New Roman" w:hAnsi="Times New Roman" w:eastAsia="方正仿宋_GB2312" w:cs="Times New Roman"/>
          <w:sz w:val="32"/>
          <w:szCs w:val="32"/>
        </w:rPr>
        <w:t>“三重一大”事项，按照有关规定，以会议形式进行，不得以传阅会签或个别征求意见等方式代替。</w:t>
      </w:r>
    </w:p>
    <w:p w14:paraId="30C5D28A">
      <w:pPr>
        <w:pStyle w:val="6"/>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40" w:lineRule="exact"/>
        <w:ind w:firstLine="643" w:firstLineChars="200"/>
        <w:jc w:val="both"/>
        <w:textAlignment w:val="auto"/>
        <w:rPr>
          <w:rFonts w:hint="default" w:ascii="Times New Roman" w:hAnsi="Times New Roman" w:eastAsia="黑体" w:cs="Times New Roman"/>
          <w:bCs/>
          <w:sz w:val="32"/>
          <w:szCs w:val="32"/>
        </w:rPr>
      </w:pPr>
      <w:r>
        <w:rPr>
          <w:rFonts w:hint="default" w:ascii="Times New Roman" w:hAnsi="Times New Roman" w:eastAsia="方正仿宋_GB2312" w:cs="Times New Roman"/>
          <w:b/>
          <w:bCs/>
          <w:sz w:val="32"/>
          <w:szCs w:val="32"/>
        </w:rPr>
        <w:t>第十条</w:t>
      </w:r>
      <w:r>
        <w:rPr>
          <w:rFonts w:hint="default" w:ascii="Times New Roman" w:hAnsi="Times New Roman" w:eastAsia="方正仿宋_GB2312" w:cs="Times New Roman"/>
          <w:sz w:val="32"/>
          <w:szCs w:val="32"/>
        </w:rPr>
        <w:t xml:space="preserve"> “三重一大”事项决策的会议记录要做到“五明确”，即具体事项明确、具体范围明确、决策形式明确、决策程序明确、检查考核人和责任追究明确，并存档备查。</w:t>
      </w:r>
      <w:bookmarkStart w:id="5" w:name="_Toc25203"/>
    </w:p>
    <w:p w14:paraId="5C8EA775">
      <w:pPr>
        <w:pStyle w:val="6"/>
        <w:keepNext w:val="0"/>
        <w:keepLines w:val="0"/>
        <w:pageBreakBefore w:val="0"/>
        <w:widowControl w:val="0"/>
        <w:shd w:val="clear" w:color="auto" w:fill="FFFFFF"/>
        <w:kinsoku/>
        <w:wordWrap/>
        <w:overflowPunct/>
        <w:topLinePunct w:val="0"/>
        <w:autoSpaceDE/>
        <w:autoSpaceDN/>
        <w:bidi w:val="0"/>
        <w:adjustRightInd w:val="0"/>
        <w:snapToGrid w:val="0"/>
        <w:spacing w:before="157" w:beforeLines="50" w:beforeAutospacing="0" w:after="157" w:afterLines="50" w:afterAutospacing="0" w:line="540" w:lineRule="exact"/>
        <w:jc w:val="center"/>
        <w:textAlignment w:val="auto"/>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第四章  监督检查</w:t>
      </w:r>
      <w:bookmarkEnd w:id="5"/>
    </w:p>
    <w:p w14:paraId="67BB162F">
      <w:pPr>
        <w:pStyle w:val="6"/>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40" w:lineRule="exact"/>
        <w:ind w:firstLine="643" w:firstLineChars="200"/>
        <w:jc w:val="both"/>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b/>
          <w:bCs/>
          <w:sz w:val="32"/>
          <w:szCs w:val="32"/>
        </w:rPr>
        <w:t xml:space="preserve">第十一条 </w:t>
      </w:r>
      <w:r>
        <w:rPr>
          <w:rFonts w:hint="default" w:ascii="Times New Roman" w:hAnsi="Times New Roman" w:eastAsia="方正仿宋_GB2312" w:cs="Times New Roman"/>
          <w:sz w:val="32"/>
          <w:szCs w:val="32"/>
        </w:rPr>
        <w:t>党政联席会议决定的事项，由分管领导负责执行、检查，协调解决出现的问题；按职责分工由党政综合办公室负责催办和督办的，应将落实情况及时向党委书记、处长报告。</w:t>
      </w:r>
    </w:p>
    <w:p w14:paraId="0F4EEB62">
      <w:pPr>
        <w:pStyle w:val="6"/>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40" w:lineRule="exact"/>
        <w:ind w:firstLine="643" w:firstLineChars="200"/>
        <w:jc w:val="both"/>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b/>
          <w:bCs/>
          <w:sz w:val="32"/>
          <w:szCs w:val="32"/>
        </w:rPr>
        <w:t>第十二条</w:t>
      </w:r>
      <w:r>
        <w:rPr>
          <w:rFonts w:hint="default" w:ascii="Times New Roman" w:hAnsi="Times New Roman" w:eastAsia="方正仿宋_GB2312" w:cs="Times New Roman"/>
          <w:sz w:val="32"/>
          <w:szCs w:val="32"/>
        </w:rPr>
        <w:t xml:space="preserve"> 全体教职工有权监督“三重一大”制度的贯彻落实情况，有权向上级党组织和上级部门反映意见。</w:t>
      </w:r>
    </w:p>
    <w:p w14:paraId="5E83A78D">
      <w:pPr>
        <w:pStyle w:val="6"/>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40" w:lineRule="exact"/>
        <w:ind w:firstLine="643" w:firstLineChars="200"/>
        <w:jc w:val="both"/>
        <w:textAlignment w:val="auto"/>
        <w:rPr>
          <w:rFonts w:hint="default" w:ascii="Times New Roman" w:hAnsi="Times New Roman" w:eastAsia="黑体" w:cs="Times New Roman"/>
          <w:bCs/>
          <w:sz w:val="32"/>
          <w:szCs w:val="32"/>
        </w:rPr>
      </w:pPr>
      <w:r>
        <w:rPr>
          <w:rFonts w:hint="default" w:ascii="Times New Roman" w:hAnsi="Times New Roman" w:eastAsia="方正仿宋_GB2312" w:cs="Times New Roman"/>
          <w:b/>
          <w:bCs/>
          <w:sz w:val="32"/>
          <w:szCs w:val="32"/>
        </w:rPr>
        <w:t xml:space="preserve">第十三条 </w:t>
      </w:r>
      <w:r>
        <w:rPr>
          <w:rFonts w:hint="default" w:ascii="Times New Roman" w:hAnsi="Times New Roman" w:eastAsia="方正仿宋_GB2312" w:cs="Times New Roman"/>
          <w:sz w:val="32"/>
          <w:szCs w:val="32"/>
        </w:rPr>
        <w:t>“三重一大”决策制度的执行情况，是全面从严治党考核、党风廉政建设责任制考核的重要内容和领导班子成员经济责任审计的重点事项；是领导班子成员民主生活会、述职述廉的重要内容；是党务、处务公开的重要内容，除依法应保密的事项外，在适当范围内公开。</w:t>
      </w:r>
      <w:bookmarkStart w:id="6" w:name="_Toc29837"/>
    </w:p>
    <w:p w14:paraId="23F6363F">
      <w:pPr>
        <w:pStyle w:val="6"/>
        <w:keepNext w:val="0"/>
        <w:keepLines w:val="0"/>
        <w:pageBreakBefore w:val="0"/>
        <w:widowControl w:val="0"/>
        <w:shd w:val="clear" w:color="auto" w:fill="FFFFFF"/>
        <w:kinsoku/>
        <w:wordWrap/>
        <w:overflowPunct/>
        <w:topLinePunct w:val="0"/>
        <w:autoSpaceDE/>
        <w:autoSpaceDN/>
        <w:bidi w:val="0"/>
        <w:adjustRightInd w:val="0"/>
        <w:snapToGrid w:val="0"/>
        <w:spacing w:before="157" w:beforeLines="50" w:beforeAutospacing="0" w:after="157" w:afterLines="50" w:afterAutospacing="0" w:line="540" w:lineRule="exact"/>
        <w:jc w:val="center"/>
        <w:textAlignment w:val="auto"/>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第五章  责任追究</w:t>
      </w:r>
      <w:bookmarkEnd w:id="6"/>
    </w:p>
    <w:p w14:paraId="378BE115">
      <w:pPr>
        <w:pStyle w:val="6"/>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40" w:lineRule="exact"/>
        <w:ind w:firstLine="643" w:firstLineChars="200"/>
        <w:jc w:val="both"/>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b/>
          <w:bCs/>
          <w:sz w:val="32"/>
          <w:szCs w:val="32"/>
        </w:rPr>
        <w:t xml:space="preserve">第十四条 </w:t>
      </w:r>
      <w:r>
        <w:rPr>
          <w:rFonts w:hint="default" w:ascii="Times New Roman" w:hAnsi="Times New Roman" w:eastAsia="方正仿宋_GB2312" w:cs="Times New Roman"/>
          <w:sz w:val="32"/>
          <w:szCs w:val="32"/>
        </w:rPr>
        <w:t>凡属下列情况，给国家、学校造成重大经济损失或严重政治影响的，按照有关规定追究责任：</w:t>
      </w:r>
    </w:p>
    <w:p w14:paraId="0C46C670">
      <w:pPr>
        <w:pStyle w:val="6"/>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40" w:lineRule="exact"/>
        <w:ind w:firstLine="640" w:firstLineChars="200"/>
        <w:jc w:val="both"/>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（一）不履行或不正确履行“三重一大”制度决策程序，不执行或擅自改变集体决定的；</w:t>
      </w:r>
    </w:p>
    <w:p w14:paraId="12376812">
      <w:pPr>
        <w:pStyle w:val="6"/>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40" w:lineRule="exact"/>
        <w:ind w:firstLine="640" w:firstLineChars="200"/>
        <w:jc w:val="both"/>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（二）未经集体讨论决定而个人决策的；</w:t>
      </w:r>
    </w:p>
    <w:p w14:paraId="72A0228C">
      <w:pPr>
        <w:pStyle w:val="6"/>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40" w:lineRule="exact"/>
        <w:ind w:firstLine="640" w:firstLineChars="200"/>
        <w:jc w:val="both"/>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（三）未向领导集体提供全面真实情况而造成决策失误的；</w:t>
      </w:r>
    </w:p>
    <w:p w14:paraId="045A54EA">
      <w:pPr>
        <w:pStyle w:val="6"/>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40" w:lineRule="exact"/>
        <w:ind w:firstLine="640" w:firstLineChars="200"/>
        <w:jc w:val="both"/>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（四）执行决策后发现可能造成失误或损失，能够挽回而不积极采取措施纠正的；</w:t>
      </w:r>
    </w:p>
    <w:p w14:paraId="187858D2">
      <w:pPr>
        <w:pStyle w:val="6"/>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40" w:lineRule="exact"/>
        <w:ind w:firstLine="640" w:firstLineChars="200"/>
        <w:jc w:val="both"/>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（五）其他因违反本细则而造成失误的。</w:t>
      </w:r>
    </w:p>
    <w:p w14:paraId="04944B7E">
      <w:pPr>
        <w:pStyle w:val="6"/>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40" w:lineRule="exact"/>
        <w:ind w:firstLine="643" w:firstLineChars="200"/>
        <w:jc w:val="both"/>
        <w:textAlignment w:val="auto"/>
        <w:rPr>
          <w:rFonts w:hint="default" w:ascii="Times New Roman" w:hAnsi="Times New Roman" w:eastAsia="黑体" w:cs="Times New Roman"/>
          <w:bCs/>
          <w:sz w:val="32"/>
          <w:szCs w:val="32"/>
        </w:rPr>
      </w:pPr>
      <w:r>
        <w:rPr>
          <w:rFonts w:hint="default" w:ascii="Times New Roman" w:hAnsi="Times New Roman" w:eastAsia="方正仿宋_GB2312" w:cs="Times New Roman"/>
          <w:b/>
          <w:bCs/>
          <w:sz w:val="32"/>
          <w:szCs w:val="32"/>
        </w:rPr>
        <w:t>第十五条</w:t>
      </w:r>
      <w:r>
        <w:rPr>
          <w:rFonts w:hint="default" w:ascii="Times New Roman" w:hAnsi="Times New Roman" w:eastAsia="方正仿宋_GB2312" w:cs="Times New Roman"/>
          <w:sz w:val="32"/>
          <w:szCs w:val="32"/>
        </w:rPr>
        <w:t xml:space="preserve"> 责任追究主要依据本人职责范围，明确集体责任、个人责任或直接领导责任、主要领导责任。</w:t>
      </w:r>
      <w:bookmarkStart w:id="7" w:name="_Toc8047"/>
    </w:p>
    <w:p w14:paraId="42432E66">
      <w:pPr>
        <w:pStyle w:val="6"/>
        <w:keepNext w:val="0"/>
        <w:keepLines w:val="0"/>
        <w:pageBreakBefore w:val="0"/>
        <w:widowControl w:val="0"/>
        <w:shd w:val="clear" w:color="auto" w:fill="FFFFFF"/>
        <w:kinsoku/>
        <w:wordWrap/>
        <w:overflowPunct/>
        <w:topLinePunct w:val="0"/>
        <w:autoSpaceDE/>
        <w:autoSpaceDN/>
        <w:bidi w:val="0"/>
        <w:adjustRightInd w:val="0"/>
        <w:snapToGrid w:val="0"/>
        <w:spacing w:before="157" w:beforeLines="50" w:beforeAutospacing="0" w:after="157" w:afterLines="50" w:afterAutospacing="0" w:line="540" w:lineRule="exact"/>
        <w:jc w:val="center"/>
        <w:textAlignment w:val="auto"/>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第六章  附则</w:t>
      </w:r>
      <w:bookmarkEnd w:id="7"/>
    </w:p>
    <w:p w14:paraId="2657D23A">
      <w:pPr>
        <w:pStyle w:val="6"/>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40" w:lineRule="exact"/>
        <w:ind w:firstLine="643" w:firstLineChars="200"/>
        <w:jc w:val="both"/>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b/>
          <w:bCs/>
          <w:sz w:val="32"/>
          <w:szCs w:val="32"/>
        </w:rPr>
        <w:t>第十六条</w:t>
      </w:r>
      <w:r>
        <w:rPr>
          <w:rFonts w:hint="default" w:ascii="Times New Roman" w:hAnsi="Times New Roman" w:eastAsia="方正仿宋_GB2312" w:cs="Times New Roman"/>
          <w:sz w:val="32"/>
          <w:szCs w:val="32"/>
        </w:rPr>
        <w:t xml:space="preserve"> 本细则未尽事宜，按照学校相关规章执行。</w:t>
      </w:r>
    </w:p>
    <w:p w14:paraId="74774D91">
      <w:pPr>
        <w:pStyle w:val="6"/>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40" w:lineRule="exact"/>
        <w:ind w:firstLine="643" w:firstLineChars="200"/>
        <w:jc w:val="both"/>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b/>
          <w:bCs/>
          <w:sz w:val="32"/>
          <w:szCs w:val="32"/>
        </w:rPr>
        <w:t>第十七条</w:t>
      </w:r>
      <w:r>
        <w:rPr>
          <w:rFonts w:hint="default" w:ascii="Times New Roman" w:hAnsi="Times New Roman" w:eastAsia="方正仿宋_GB2312" w:cs="Times New Roman"/>
          <w:sz w:val="32"/>
          <w:szCs w:val="32"/>
        </w:rPr>
        <w:t xml:space="preserve"> 本细则由离退休工作处党政综合办公室负责解释。</w:t>
      </w:r>
    </w:p>
    <w:p w14:paraId="1228C660">
      <w:pPr>
        <w:pStyle w:val="6"/>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40" w:lineRule="exact"/>
        <w:ind w:firstLine="643" w:firstLineChars="200"/>
        <w:jc w:val="both"/>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b/>
          <w:bCs/>
          <w:sz w:val="32"/>
          <w:szCs w:val="32"/>
        </w:rPr>
        <w:t>第十八条</w:t>
      </w:r>
      <w:r>
        <w:rPr>
          <w:rFonts w:hint="default" w:ascii="Times New Roman" w:hAnsi="Times New Roman" w:eastAsia="方正仿宋_GB2312" w:cs="Times New Roman"/>
          <w:sz w:val="32"/>
          <w:szCs w:val="32"/>
        </w:rPr>
        <w:t xml:space="preserve"> 本细则自发布之日起实施。原《兰州大学离退休工作贯彻执行“三重一大”决策制度的实施细则》同时废止。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85D"/>
    <w:rsid w:val="0005785D"/>
    <w:rsid w:val="00091624"/>
    <w:rsid w:val="000936E5"/>
    <w:rsid w:val="000C3FED"/>
    <w:rsid w:val="00145293"/>
    <w:rsid w:val="001E1702"/>
    <w:rsid w:val="00265E51"/>
    <w:rsid w:val="002E5FF5"/>
    <w:rsid w:val="002F30A2"/>
    <w:rsid w:val="0030542D"/>
    <w:rsid w:val="00325E57"/>
    <w:rsid w:val="00360B88"/>
    <w:rsid w:val="00374826"/>
    <w:rsid w:val="003C42B7"/>
    <w:rsid w:val="00403963"/>
    <w:rsid w:val="00454F2B"/>
    <w:rsid w:val="004624FB"/>
    <w:rsid w:val="004E53BA"/>
    <w:rsid w:val="00502F47"/>
    <w:rsid w:val="00510929"/>
    <w:rsid w:val="0053654E"/>
    <w:rsid w:val="005B529D"/>
    <w:rsid w:val="0060733E"/>
    <w:rsid w:val="006539C8"/>
    <w:rsid w:val="0070254C"/>
    <w:rsid w:val="007777B6"/>
    <w:rsid w:val="007C49CA"/>
    <w:rsid w:val="00847AC6"/>
    <w:rsid w:val="00850042"/>
    <w:rsid w:val="008C23B9"/>
    <w:rsid w:val="00914A1E"/>
    <w:rsid w:val="00927B78"/>
    <w:rsid w:val="009338AD"/>
    <w:rsid w:val="00A26CD7"/>
    <w:rsid w:val="00A576C2"/>
    <w:rsid w:val="00A772D1"/>
    <w:rsid w:val="00A84E3B"/>
    <w:rsid w:val="00AB6B79"/>
    <w:rsid w:val="00AC5526"/>
    <w:rsid w:val="00B5032A"/>
    <w:rsid w:val="00C444BE"/>
    <w:rsid w:val="00DC27D0"/>
    <w:rsid w:val="00DE7883"/>
    <w:rsid w:val="00E4207F"/>
    <w:rsid w:val="00F8603D"/>
    <w:rsid w:val="00F91F3E"/>
    <w:rsid w:val="00F94CE8"/>
    <w:rsid w:val="00F951C4"/>
    <w:rsid w:val="01D84A0F"/>
    <w:rsid w:val="275445FB"/>
    <w:rsid w:val="2F8B324D"/>
    <w:rsid w:val="5A236ED7"/>
    <w:rsid w:val="6BE80CDB"/>
    <w:rsid w:val="7E2B1C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character" w:customStyle="1" w:styleId="9">
    <w:name w:val="页眉 字符"/>
    <w:basedOn w:val="8"/>
    <w:link w:val="5"/>
    <w:qFormat/>
    <w:uiPriority w:val="99"/>
    <w:rPr>
      <w:sz w:val="18"/>
      <w:szCs w:val="18"/>
    </w:rPr>
  </w:style>
  <w:style w:type="character" w:customStyle="1" w:styleId="10">
    <w:name w:val="页脚 字符"/>
    <w:basedOn w:val="8"/>
    <w:link w:val="4"/>
    <w:qFormat/>
    <w:uiPriority w:val="99"/>
    <w:rPr>
      <w:sz w:val="18"/>
      <w:szCs w:val="18"/>
    </w:rPr>
  </w:style>
  <w:style w:type="character" w:customStyle="1" w:styleId="11">
    <w:name w:val="标题 1 字符"/>
    <w:basedOn w:val="8"/>
    <w:link w:val="2"/>
    <w:qFormat/>
    <w:uiPriority w:val="9"/>
    <w:rPr>
      <w:rFonts w:ascii="Times New Roman" w:hAnsi="Times New Roman" w:eastAsia="宋体" w:cs="Times New Roman"/>
      <w:b/>
      <w:bCs/>
      <w:kern w:val="44"/>
      <w:sz w:val="44"/>
      <w:szCs w:val="44"/>
    </w:rPr>
  </w:style>
  <w:style w:type="character" w:customStyle="1" w:styleId="12">
    <w:name w:val="标题 2 字符"/>
    <w:basedOn w:val="8"/>
    <w:link w:val="3"/>
    <w:qFormat/>
    <w:uiPriority w:val="9"/>
    <w:rPr>
      <w:rFonts w:asciiTheme="majorHAnsi" w:hAnsiTheme="majorHAnsi" w:eastAsiaTheme="majorEastAsia" w:cstheme="majorBidi"/>
      <w:b/>
      <w:bCs/>
      <w:sz w:val="32"/>
      <w:szCs w:val="32"/>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1678</Words>
  <Characters>1684</Characters>
  <Lines>12</Lines>
  <Paragraphs>3</Paragraphs>
  <TotalTime>1</TotalTime>
  <ScaleCrop>false</ScaleCrop>
  <LinksUpToDate>false</LinksUpToDate>
  <CharactersWithSpaces>1715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2025-05-08T09:04:00Z</dcterms:created>
  <dc:creator>song</dc:creator>
  <cp:lastModifiedBy>Zhuxh</cp:lastModifiedBy>
  <dcterms:modified xsi:type="dcterms:W3CDTF">2025-12-12T08:01:16Z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eyJoZGlkIjoiNTU0ZmIwYTQ3NzlmZGUxZmU3Zjk0M2IyZTNmM2IxNjAiLCJ1c2VySWQiOiI4ODMxNzQyMjIifQ==</vt:lpwstr>
  </property>
  <property fmtid="{D5CDD505-2E9C-101B-9397-08002B2CF9AE}" pid="3" name="KSOProductBuildVer">
    <vt:lpwstr>2052-12.1.0.24034</vt:lpwstr>
  </property>
  <property fmtid="{D5CDD505-2E9C-101B-9397-08002B2CF9AE}" pid="4" name="ICV">
    <vt:lpwstr>70E0B99D3CFD4B5F963AD7039C534952_12</vt:lpwstr>
  </property>
</Properties>
</file>